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35b GGVSEB — Gefährliche Güter, für deren Beförderung die §§ 35 und 35a gelten</w:t>
      </w:r>
    </w:p>
    <w:p>
      <w:r>
        <w:rPr>
          <w:color w:val="555555"/>
          <w:sz w:val="18"/>
        </w:rPr>
        <w:t xml:space="preserve">Gefahrgutverordnung Straße, Eisenbahn und Binnenschifffahrt</w:t>
      </w:r>
    </w:p>
    <w:p>
      <w:r>
        <w:rPr>
          <w:color w:val="555555"/>
          <w:sz w:val="18"/>
        </w:rPr>
        <w:t xml:space="preserve">Stand: 05.09.2026 (konsolidierte Textfassung, kein amtliches Inkrafttretensdatum)</w:t>
      </w:r>
    </w:p>
    <w:p>
      <w:r>
        <w:t xml:space="preserve">Für die nachfolgend genannten gefährlichen Güter gelten die §§ 35 und 35a wie folgt:</w:t>
      </w:r>
    </w:p>
    <w:p>
      <w:r>
        <w:rPr>
          <w:rFonts w:ascii="Courier New" w:hAnsi="Courier New"/>
          <w:sz w:val="17"/>
        </w:rPr>
        <w:t xml:space="preserve">lfd. Nr.    Klasse/ Unter- klasse    Stoff oder Gegenstand    Geltung der §§ 35 und 35a    Beförderung in    Bemerkungen</w:t>
      </w:r>
    </w:p>
    <w:p>
      <w:r>
        <w:rPr>
          <w:rFonts w:ascii="Courier New" w:hAnsi="Courier New"/>
          <w:sz w:val="17"/>
        </w:rPr>
        <w:t xml:space="preserve">Tanks ab    Versandstücken ab</w:t>
      </w:r>
    </w:p>
    <w:p>
      <w:r>
        <w:rPr>
          <w:rFonts w:ascii="Courier New" w:hAnsi="Courier New"/>
          <w:sz w:val="17"/>
        </w:rPr>
        <w:t xml:space="preserve">1    1.1    explosive Stoffe und Gegenstände mit Explosivstoff    § 35 und § 35a    nicht zulässig    1 000 kg Nettoexplosiv- stoffmasse    Siehe Ausnahmen nach § 35c Absatz 9</w:t>
      </w:r>
    </w:p>
    <w:p>
      <w:r>
        <w:rPr>
          <w:rFonts w:ascii="Courier New" w:hAnsi="Courier New"/>
          <w:sz w:val="17"/>
        </w:rPr>
        <w:t xml:space="preserve">1.2    explosive Stoffe und Gegenstände mit Explosivstoff    § 35 und § 35a    nicht zulässig    1 000 kg Nettoexplosiv- stoffmasse    </w:t>
      </w:r>
    </w:p>
    <w:p>
      <w:r>
        <w:rPr>
          <w:rFonts w:ascii="Courier New" w:hAnsi="Courier New"/>
          <w:sz w:val="17"/>
        </w:rPr>
        <w:t xml:space="preserve">1.5    explosive Stoffe und Gegenstände mit Explosivstoff    § 35 und § 35a    1 000 kg Nettoexplosiv- stoffmasse    1 000 kg Nettoexplosiv- stoffmasse    Beförderungen in Tanks sind nur für die UN-Nummern 0331 und 0332 zulässig (Siehe Ausnahmen nach § 35c Absatz 9)</w:t>
      </w:r>
    </w:p>
    <w:p>
      <w:r>
        <w:rPr>
          <w:rFonts w:ascii="Courier New" w:hAnsi="Courier New"/>
          <w:sz w:val="17"/>
        </w:rPr>
        <w:t xml:space="preserve">2    2    entzündbare Gase (Klassifizierungscodes, die nur den Buchstaben F enthalten)    § 35 und § 35a    9 000 kg Nettomasse    entfällt    §§ 35 und 35a gelten nur für Beförderungen in Tanks (Siehe Ausnahmen nach § 35c Absatz 1 und 5 bis 8)</w:t>
      </w:r>
    </w:p>
    <w:p>
      <w:r>
        <w:rPr>
          <w:rFonts w:ascii="Courier New" w:hAnsi="Courier New"/>
          <w:sz w:val="17"/>
        </w:rPr>
        <w:t xml:space="preserve">3    2    giftige Gase (Klassifizierungscodes, die den/die Buchstaben T, TF, TC, TO, TFC oder TOC enthalten)    § 35 und § 35a    1 000 kg Nettomasse    entfällt    §§ 35 und 35a gelten nur für Beförderungen in Tanks</w:t>
      </w:r>
    </w:p>
    <w:p>
      <w:r>
        <w:rPr>
          <w:rFonts w:ascii="Courier New" w:hAnsi="Courier New"/>
          <w:sz w:val="17"/>
        </w:rPr>
        <w:t xml:space="preserve">4    3    entzündbare flüssige Stoffe der Verpackungsgruppen I und II, mit Ausnahme der UN-Nummern 1093, 1099, 1100, 1131 und 1921    § 35a    3 000 Liter bei Verpackungs- gruppe I 6 000 Liter bei Verpackungs- gruppe II    entfällt    § 35a gilt nur für Beförderungen in Tanks (Siehe Ausnahme nach § 35c Absatz 3)</w:t>
      </w:r>
    </w:p>
    <w:p>
      <w:r>
        <w:rPr>
          <w:rFonts w:ascii="Courier New" w:hAnsi="Courier New"/>
          <w:sz w:val="17"/>
        </w:rPr>
        <w:t xml:space="preserve">5    3    UN-Nummern 1093, 1099, 1100, 1131 und 1921 der Verpackungsgruppe I    § 35 und § 35a    3 000 Liter    entfällt    §§ 35 und 35a gelten nur für Beförderungen in Tanks</w:t>
      </w:r>
    </w:p>
    <w:p>
      <w:r>
        <w:rPr>
          <w:rFonts w:ascii="Courier New" w:hAnsi="Courier New"/>
          <w:sz w:val="17"/>
        </w:rPr>
        <w:t xml:space="preserve">6    4.1    desensibilisierte explosive Stoffe der UN-Nummern 3364, 3365, 3367 und 3368    § 35 und § 35a    nicht zulässig    1 000 kg Nettomasse    </w:t>
      </w:r>
    </w:p>
    <w:p>
      <w:r>
        <w:rPr>
          <w:rFonts w:ascii="Courier New" w:hAnsi="Courier New"/>
          <w:sz w:val="17"/>
        </w:rPr>
        <w:t xml:space="preserve">7    4.2    UN-Nummer 3394    § 35 und § 35a    3 000 Liter    entfällt    §§ 35 und 35a gelten nur für Beförderungen in Tanks</w:t>
      </w:r>
    </w:p>
    <w:p>
      <w:r>
        <w:rPr>
          <w:rFonts w:ascii="Courier New" w:hAnsi="Courier New"/>
          <w:sz w:val="17"/>
        </w:rPr>
        <w:t xml:space="preserve">8    4.3    UN-Nummern 1928 und 3399 der Verpackungsgruppe I    § 35 und § 35a    3 000 Liter    entfällt    §§ 35 und 35a gelten nur für Beförderungen in Tanks</w:t>
      </w:r>
    </w:p>
    <w:p>
      <w:r>
        <w:rPr>
          <w:rFonts w:ascii="Courier New" w:hAnsi="Courier New"/>
          <w:sz w:val="17"/>
        </w:rPr>
        <w:t xml:space="preserve">9    5.1    entzündend (oxidierend) wirkende flüssige Stoffe der Verpackungsgruppe I der UN-Nummern 1745, 1746, 1873 und 2015    § 35 und § 35a    3 000 Liter    entfällt    §§ 35 und 35a gelten nur für Beförderungen in Tanks</w:t>
      </w:r>
    </w:p>
    <w:p>
      <w:r>
        <w:rPr>
          <w:rFonts w:ascii="Courier New" w:hAnsi="Courier New"/>
          <w:sz w:val="17"/>
        </w:rPr>
        <w:t xml:space="preserve">10    6.1    giftige flüssige Stoffe der Verpackungsgruppe I    § 35 und § 35a    3 000 Liter    entfällt    §§ 35 und 35a gelten nur für Beförderungen in Tanks</w:t>
      </w:r>
    </w:p>
    <w:p>
      <w:r>
        <w:rPr>
          <w:rFonts w:ascii="Courier New" w:hAnsi="Courier New"/>
          <w:sz w:val="17"/>
        </w:rPr>
        <w:t xml:space="preserve">11    8    ätzende flüssige Stoffe der Verpackungsgruppe I der UN-Nummern 1052, 1739, 1744, 1777, 1790, 1829 und 2699    § 35 und § 35a    3 000 Liter    entfällt    §§ 35 und 35a gelten nur für Beförderungen in Tanks</w:t>
      </w:r>
    </w:p>
    <w:p>
      <w:r>
        <w:t xml:space="preserve">Die angegebenen Mengen beziehen sich auf die Beförderungseinheit. Werden verschiedene Güter der Klasse 1 jeweils in geringeren Mengen als 1 000 kg Nettoexplosivstoffmasse in einer Beförderungseinheit befördert, sind die §§ 35 und 35a ab einer Summe der Nettoexplosivstoffmassen dieser Güter von 1 000 kg in der Beförderungseinheit anzuwenden.</w:t>
      </w:r>
    </w:p>
    <w:p>
      <w:r>
        <w:rPr>
          <w:color w:val="555555"/>
          <w:sz w:val="17"/>
        </w:rPr>
        <w:t xml:space="preserve">Zitiervorschlag: § 35b GGVSEB</w:t>
      </w:r>
    </w:p>
    <w:p>
      <w:r>
        <w:rPr>
          <w:color w:val="555555"/>
          <w:sz w:val="17"/>
        </w:rPr>
        <w:t xml:space="preserve">Quelle: Bundesamt für Justiz, abgerufen 05.09.2026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https://recht.nulegal.eu/gesetze/GGVSEB/35b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