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GGVSEB — Pflichten des Empfängers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(1) Der Empfänger im Straßen- und Eisenbahnverkehr sowie in der Binnenschifffahrt</w:t>
      </w:r>
    </w:p>
    <w:p>
      <w:pPr>
        <w:ind w:left="420"/>
      </w:pPr>
      <w:r>
        <w:t xml:space="preserve">1. ist nach Absatz 1.4.2.3.1 ADR/RID/ADN verpflichtet,</w:t>
      </w:r>
    </w:p>
    <w:p>
      <w:pPr>
        <w:ind w:left="780"/>
      </w:pPr>
      <w:r>
        <w:t xml:space="preserve">a) die Annahme des Gutes nicht ohne zwingenden Grund zu verzögern oder zu verweigern und</w:t>
      </w:r>
    </w:p>
    <w:p>
      <w:pPr>
        <w:ind w:left="780"/>
      </w:pPr>
      <w:r>
        <w:t xml:space="preserve">b) nach dem Entladen und vor dem Zurückstellen oder vor der Wiederverwendung zu prüfen, dass die ihn betreffenden Vorschriften des ADR/RID/ADN eingehalten worden sind, und</w:t>
      </w:r>
    </w:p>
    <w:p>
      <w:pPr>
        <w:ind w:left="420"/>
      </w:pPr>
      <w:r>
        <w:t xml:space="preserve">2. hat den Absender nach Unterabschnitt 1.7.6.1 Buchstabe a Gliederungseinheit ii in Verbindung mit Buchstabe c ADR/RID/ADN über die Nichteinhaltung eines Grenzwertes für die Dosisleistung oder die Kontamination zu informieren.</w:t>
      </w:r>
    </w:p>
    <w:p>
      <w:r>
        <w:t xml:space="preserve">(2) Der Empfänger im Straßenverkehr darf nach Absatz 1.4.2.3.2 ADR, wenn die Prüfung nach Absatz 1 Nummer 1 Buchstabe b im Falle eines Containers einen Verstoß gegen die Vorschriften des ADR aufzeigt, dem Beförderer den Container erst dann zurückstellen, wenn der Verstoß behoben worden ist.</w:t>
      </w:r>
    </w:p>
    <w:p>
      <w:r>
        <w:t xml:space="preserve">(3) Der Empfänger im Eisenbahnverkehr darf nach Absatz 1.4.2.3.2 RID einen Wagen oder Container erst zurückstellen oder wieder verwenden, wenn die Vorschriften des RID für die Entladung eingehalten worden sind.</w:t>
      </w:r>
    </w:p>
    <w:p>
      <w:r>
        <w:t xml:space="preserve">(4) Der Empfänger in der Binnenschifffahrt darf, wenn die Prüfung nach Absatz 1 Nummer 1 Buchstabe b einen Verstoß gegen die Vorschriften des ADN aufzeigt, dem Beförderer den Container, das Fahrzeug oder den Wagen erst dann zurückstellen, wenn der Verstoß behoben worden ist.</w:t>
      </w:r>
    </w:p>
    <w:p>
      <w:r>
        <w:rPr>
          <w:color w:val="555555"/>
          <w:sz w:val="17"/>
        </w:rPr>
        <w:t xml:space="preserve">Zitiervorschlag: § 20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