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GGV — Nutzungsrecht oder Gebäudeeigentum auf bestimmten Grundstücksteilen</w:t>
      </w:r>
    </w:p>
    <w:p>
      <w:r>
        <w:rPr>
          <w:color w:val="555555"/>
          <w:sz w:val="18"/>
        </w:rPr>
        <w:t xml:space="preserve">Gebäudegrundbuchverfügung</w:t>
      </w:r>
    </w:p>
    <w:p>
      <w:r>
        <w:rPr>
          <w:color w:val="555555"/>
          <w:sz w:val="18"/>
        </w:rPr>
        <w:t xml:space="preserve">Stand: 10.06.2019 (konsolidierte Textfassung, kein amtliches Inkrafttretensdatum)</w:t>
      </w:r>
    </w:p>
    <w:p>
      <w:r>
        <w:t xml:space="preserve">(1) Bezieht sich das Gebäudeeigentum nur auf eine Teilfläche des oder der belasteten oder betroffenen Grundstücke oder Flurstücke, so sind dem in § 3 Abs. 4 Satz 2 Nr. 1 oder § 6 Abs. 1 Satz 3 vorgesehenen Vermerk die Bezeichnung "... einer Teilfläche von ...", die Größe der Teilfläche sowie die grundbuchmäßige Bezeichnung des oder der belasteten oder betroffenen Grundstücke oder Flurstücke anzufügen. Soweit vorhanden, soll die Bezeichnung der Teilfläche aus dem Bestandsblatt des Grundbuchblattes für das Grundstück übernommen werden.</w:t>
      </w:r>
    </w:p>
    <w:p>
      <w:r>
        <w:t xml:space="preserve">(2) Soweit sich im Falle des Absatzes 1 das Gebäudeeigentum auf die Gesamtfläche eines oder mehrerer Grundstücke oder Flurstücke sowie zusätzlich auf eine oder mehrere Teilflächen weiterer Grundstücke oder Flurstücke bezieht, sind die grundbuchmäßige Bezeichnung der insgesamt belasteten oder betroffenen Grundstücke oder Flurstücke und der Vermerk "... und einer Teilfläche von ..." unter Angabe der Größe der Teilfläche sowie der grundbuchmäßigen Bezeichnung der teilweise belasteten oder betroffenen Grundstücke oder Flurstücke anzugeben.</w:t>
      </w:r>
    </w:p>
    <w:p>
      <w:r>
        <w:t xml:space="preserve">(3) Für die Eintragung des Nutzungsrechts oder des Gebäudeeigentums im Grundbuch des oder der belasteten oder betroffenen Grundstücke gelten die Absätze 1 und 2 sinngemäß mit der Maßgabe, daß statt der grundbuchmäßigen Bezeichnung des oder der Grundstücke die laufende Nummer anzugeben ist, unter der das oder die Grundstücke im Bestandsverzeichnis eingetragen sind.</w:t>
      </w:r>
    </w:p>
    <w:p>
      <w:r>
        <w:rPr>
          <w:color w:val="555555"/>
          <w:sz w:val="17"/>
        </w:rPr>
        <w:t xml:space="preserve">Zitiervorschlag: § 9 GGV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