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1 GGKostV 2013 — Kosten</w:t>
      </w:r>
    </w:p>
    <w:p>
      <w:r>
        <w:rPr>
          <w:color w:val="555555"/>
          <w:sz w:val="18"/>
        </w:rPr>
        <w:t xml:space="preserve">Gefahrgutkostenverordnung</w:t>
      </w:r>
    </w:p>
    <w:p>
      <w:r>
        <w:rPr>
          <w:color w:val="555555"/>
          <w:sz w:val="18"/>
        </w:rPr>
        <w:t xml:space="preserve">Stand: 01.01.2026 (konsolidierte Textfassung, kein amtliches Inkrafttretensdatum)</w:t>
      </w:r>
    </w:p>
    <w:p>
      <w:r>
        <w:t xml:space="preserve">(1) Für Amtshandlungen</w:t>
      </w:r>
    </w:p>
    <w:p>
      <w:pPr>
        <w:ind w:left="420"/>
      </w:pPr>
      <w:r>
        <w:t xml:space="preserve">1. der Bundesbehörden und der Landesbehörden nach dem Gesetz über die Beförderung gefährlicher Güter und den auf der Grundlage dieses Gesetzes erlassenen Rechtsverordnungen,</w:t>
      </w:r>
    </w:p>
    <w:p>
      <w:pPr>
        <w:ind w:left="420"/>
      </w:pPr>
      <w:r>
        <w:t xml:space="preserve">2. der Prüfstellen nach § 12 Absatz 1 Nummer 8 der Gefahrgutverordnung See,</w:t>
      </w:r>
    </w:p>
    <w:p>
      <w:pPr>
        <w:ind w:left="420"/>
      </w:pPr>
      <w:r>
        <w:t xml:space="preserve">3. der Prüfstellen nach § 12 der Gefahrgutverordnung Straße, Eisenbahn und Binnenschifffahrt und nach § 16 Absatz 2 der Gefahrgutverordnung See,</w:t>
      </w:r>
    </w:p>
    <w:p>
      <w:pPr>
        <w:ind w:left="420"/>
      </w:pPr>
      <w:r>
        <w:t xml:space="preserve">4. der Benannten Stellen für Druckgefäße nach § 13 der Gefahrgutverordnung Straße, Eisenbahn und Binnenschifffahrt und nach § 16 Absatz 1 der Gefahrgutverordnung See,</w:t>
      </w:r>
    </w:p>
    <w:p>
      <w:pPr>
        <w:ind w:left="420"/>
      </w:pPr>
      <w:r>
        <w:t xml:space="preserve">5. der amtlich anerkannten Sachverständigen und Technischen Dienste nach § 14 Absatz 4 der Gefahrgutverordnung Straße, Eisenbahn und Binnenschifffahrt,</w:t>
      </w:r>
    </w:p>
    <w:p>
      <w:pPr>
        <w:ind w:left="420"/>
      </w:pPr>
      <w:r>
        <w:t xml:space="preserve">6. der zuständigen Stellen oder Personen nach § 14 Absatz 5 der Gefahrgutverordnung Straße, Eisenbahn und Binnenschifffahrt,</w:t>
      </w:r>
    </w:p>
    <w:p>
      <w:pPr>
        <w:ind w:left="420"/>
      </w:pPr>
      <w:r>
        <w:t xml:space="preserve">7. der Zulassungsbehörden nach § 14 Absatz 6 der Gefahrgutverordnung Straße, Eisenbahn und Binnenschifffahrt,</w:t>
      </w:r>
    </w:p>
    <w:p>
      <w:pPr>
        <w:ind w:left="420"/>
      </w:pPr>
      <w:r>
        <w:t xml:space="preserve">8. der zuständigen Stelle nach § 16 Absatz 8 der Gefahrgutverordnung Straße, Eisenbahn und Binnenschifffahrt,</w:t>
      </w:r>
    </w:p>
    <w:p>
      <w:pPr>
        <w:ind w:left="420"/>
      </w:pPr>
      <w:r>
        <w:t xml:space="preserve">9. der Marktüberwachungsbehörden nach § 22 Absatz 6 Satz 1 und § 22a Absatz 5 Satz 1 der Ortsbewegliche-Druckgeräte-Verordnung</w:t>
      </w:r>
    </w:p>
    <w:p>
      <w:r>
        <w:t xml:space="preserve">werden Gebühren und Auslagen erhoben. Die Gebühren ergeben sich aus § 2 in Verbindung mit dem Gebührenverzeichnis der Anlage 1 zu dieser Verordnung. Zu den in Absatz 1 Satz 1 Nummer 1 genannten Behörden zählen nicht die in den Absätzen 2 bis 5 aufgeführten Behörden.</w:t>
      </w:r>
    </w:p>
    <w:p>
      <w:r>
        <w:t xml:space="preserve">(2) Für Amtshandlungen im Rahmen der Zuständigkeit nach § 11 der Gefahrgutverordnung Straße, Eisenbahn und Binnenschifffahrt und im Rahmen der Zuständigkeit nach § 13 der Gefahrgutverordnung See erhebt das Bundesamt für die Sicherheit der nuklearen Entsorgung Gebühren und Auslagen. Die Gebühren ergeben sich aus § 2 in Verbindung mit der Anlage 2 und für Widerspruchsverfahren aus § 2 in Verbindung mit der Anlage 1 zu dieser Verordnung.</w:t>
      </w:r>
    </w:p>
    <w:p>
      <w:r>
        <w:t xml:space="preserve">(3) Für Amtshandlungen im Rahmen der Zuständigkeit nach § 8 Absatz 1 und 2 der Gefahrgutverordnung Straße, Eisenbahn und Binnenschifffahrt und im Rahmen der Zuständigkeit nach § 12 Absatz 1 und 2 der Gefahrgutverordnung See erhebt die Bundesanstalt für Materialforschung und -prüfung Gebühren und Auslagen. Die Gebühren ergeben sich aus der Gebührenfestsetzung nach § 2 in Verbindung mit der Anlage 3 und für Widerspruchsverfahren aus der Gebührenfestsetzung nach § 2 in Verbindung mit der Anlage 1 zu dieser Verordnung.</w:t>
      </w:r>
    </w:p>
    <w:p>
      <w:r>
        <w:t xml:space="preserve">(4) Für Amtshandlungen im Rahmen der Zuständigkeit nach § 14 Absatz 2 der Gefahrgutverordnung Straße, Eisenbahn und Binnenschifffahrt erhebt das Kraftfahrt-Bundesamt Gebühren und Auslagen. Die Gebühren ergeben sich aus § 2 in Verbindung mit der Anlage 4 und für Widerspruchsverfahren aus § 2 in Verbindung mit der Anlage 1 zu dieser Verordnung.</w:t>
      </w:r>
    </w:p>
    <w:p>
      <w:r>
        <w:t xml:space="preserve">(5) Für Amtshandlungen im Rahmen der Zuständigkeit nach § 16 Absatz 1 der Gefahrgutverordnung Straße, Eisenbahn und Binnenschifffahrt erhebt die Physikalisch-Technische Bundesanstalt Gebühren und Auslagen. Die Gebühren ergeben sich aus § 2 in Verbindung mit der Anlage 5 und für Widerspruchsverfahren aus § 2 in Verbindung mit der Anlage 1 zu dieser Verordnung.</w:t>
      </w:r>
    </w:p>
    <w:p>
      <w:r>
        <w:rPr>
          <w:color w:val="555555"/>
          <w:sz w:val="17"/>
        </w:rPr>
        <w:t xml:space="preserve">Zitiervorschlag: § 1 GGKostV 2013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https://recht.nulegal.eu/gesetze/GGKostV%202013/1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recht.bund.de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1 GGKostV 2013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