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GGArt91cVtr — Errichtung und Aufgaben</w:t>
      </w:r>
    </w:p>
    <w:p>
      <w:r>
        <w:rPr>
          <w:color w:val="555555"/>
          <w:sz w:val="18"/>
        </w:rPr>
        <w:t xml:space="preserve">IT-Staatsvertrag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Vertragspartner errichten mit Wirkung zum 1. Januar 2020 eine rechtsfähige Anstalt des öffentlichen Rechts (gemeinsame Anstalt). Sie trägt die Bezeichnung „FITKO“ (Föderale IT-Kooperation) und hat ihren Sitz in Frankfurt am Main. Die gemeinsame Anstalt hat die Aufgabe, den IT-Planungsrat organisatorisch, fachlich und bei der Wahrnehmung der Aufgaben nach § 1 Absatz 1 zu unterstützen. Das Nähere regelt der IT-Planungsrat durch einstimmigen Beschluss und trifft dabei insbesondere Regelungen zu den Aufgaben, Befugnissen, der Wirtschaftsführung und Leitung der gemeinsamen Anstalt und ihrer Organe (Gründungsbeschluss).</w:t>
      </w:r>
    </w:p>
    <w:p>
      <w:r>
        <w:t xml:space="preserve">(2) Der Gründungsbeschluss soll vorsehen, dass die gemeinsame Anstalt die Aufgaben bestehender Strukturen für Projekte und Produkte des IT-Planungsrats übernimmt. Er kann eine Rechtsnachfolge vorsehen und die hierzu bestehenden Verwaltungsabkommen außer Kraft setzen.</w:t>
      </w:r>
    </w:p>
    <w:p>
      <w:r>
        <w:t xml:space="preserve">(3) Änderungen des Gründungsbeschlusses bedürfen der Zustimmung aller Mitglieder des IT-Planungsrats.</w:t>
      </w:r>
    </w:p>
    <w:p>
      <w:r>
        <w:t xml:space="preserve">(4) Zur Wahrnehmung von Querschnittsaufgaben soll sich die gemeinsame Anstalt Dritter bedienen.</w:t>
      </w:r>
    </w:p>
    <w:p>
      <w:r>
        <w:rPr>
          <w:color w:val="555555"/>
          <w:sz w:val="17"/>
        </w:rPr>
        <w:t xml:space="preserve">Zitiervorschlag: § 5 GGArt91cVtr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https://recht.nulegal.eu/gesetze/GGArt91cVtr/5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