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GGArt29Abs7G</w:t>
      </w:r>
    </w:p>
    <w:p>
      <w:r>
        <w:rPr>
          <w:color w:val="555555"/>
          <w:sz w:val="18"/>
        </w:rPr>
        <w:t xml:space="preserve">Gesetz über das Verfahren bei sonstigen Änderungen des Gebietsbestandes der Länder nach Artikel 29 Abs. 7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der Mehrheit seiner Mitglieder und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GGArt29Abs7G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https://recht.nulegal.eu/gesetze/GGArt29Abs7G/eingangsformel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