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GGArt29Abs6G — Stimmrecht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Stimmberechtigt ist, wer am Abstimmungstag zum Bundestag wahlberechtigt ist und seit mindestens drei Monaten im Abstimmungsgebiet eine Wohnung, bei mehreren Wohnungen seine Hauptwohnung, innehat oder sich sonst gewöhnlich aufhält.</w:t>
      </w:r>
    </w:p>
    <w:p>
      <w:r>
        <w:t xml:space="preserve">(2) Jeder Stimmberechtigte hat eine Stimme.</w:t>
      </w:r>
    </w:p>
    <w:p>
      <w:r>
        <w:rPr>
          <w:color w:val="555555"/>
          <w:sz w:val="17"/>
        </w:rPr>
        <w:t xml:space="preserve">Zitiervorschlag: § 4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