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GGArt29Abs6G — Inhalt der Eintragung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Eintragung muß enthalten</w:t>
      </w:r>
    </w:p>
    <w:p>
      <w:pPr>
        <w:ind w:left="420"/>
      </w:pPr>
      <w:r>
        <w:t xml:space="preserve">1. Vor- und Familiennamen,</w:t>
      </w:r>
    </w:p>
    <w:p>
      <w:pPr>
        <w:ind w:left="420"/>
      </w:pPr>
      <w:r>
        <w:t xml:space="preserve">2. Geburtsdatum,</w:t>
      </w:r>
    </w:p>
    <w:p>
      <w:pPr>
        <w:ind w:left="420"/>
      </w:pPr>
      <w:r>
        <w:t xml:space="preserve">3. Wohnort und Wohnung,</w:t>
      </w:r>
    </w:p>
    <w:p>
      <w:pPr>
        <w:ind w:left="420"/>
      </w:pPr>
      <w:r>
        <w:t xml:space="preserve">4. die Unterschrift.</w:t>
      </w:r>
    </w:p>
    <w:p>
      <w:r>
        <w:rPr>
          <w:color w:val="555555"/>
          <w:sz w:val="17"/>
        </w:rPr>
        <w:t xml:space="preserve">Zitiervorschlag: § 34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