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GGArt29Abs6G — Abstimmungsgebiet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Abstimmungsgebiet besteht aus den Ländern, aus deren Gebieten oder Gebietsteilen ein neues oder neu umgrenztes Land gebildet werden soll (betroffene Länder). Das Abstimmungsgebiet wird so untergliedert, daß</w:t>
      </w:r>
    </w:p>
    <w:p>
      <w:pPr>
        <w:ind w:left="420"/>
      </w:pPr>
      <w:r>
        <w:t xml:space="preserve">1. jeder Gebietsteil, der eine neue Landeszugehörigkeit erhalten soll,</w:t>
      </w:r>
    </w:p>
    <w:p>
      <w:pPr>
        <w:ind w:left="420"/>
      </w:pPr>
      <w:r>
        <w:t xml:space="preserve">2. der übrige Teil jedes betroffenen Landes</w:t>
      </w:r>
    </w:p>
    <w:p>
      <w:r>
        <w:t xml:space="preserve">jeweils einen eigenen Abstimmungsbereich bilden.</w:t>
      </w:r>
    </w:p>
    <w:p>
      <w:r>
        <w:rPr>
          <w:color w:val="555555"/>
          <w:sz w:val="17"/>
        </w:rPr>
        <w:t xml:space="preserve">Zitiervorschlag: § 2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