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GGArt29Abs6G — Gegenstand des Volksentscheides</w:t>
      </w:r>
    </w:p>
    <w:p>
      <w:r>
        <w:rPr>
          <w:color w:val="555555"/>
          <w:sz w:val="18"/>
        </w:rPr>
        <w:t xml:space="preserve">Gesetz über das Verfahren bei Volksentscheid, Volksbegehren und Volksbefragung nach Artikel 29 Abs. 6 des Grundgesetzes</w:t>
      </w:r>
    </w:p>
    <w:p>
      <w:r>
        <w:rPr>
          <w:color w:val="555555"/>
          <w:sz w:val="18"/>
        </w:rPr>
        <w:t xml:space="preserve">Stand: 10.06.2019 (konsolidierte Textfassung, kein amtliches Inkrafttretensdatum)</w:t>
      </w:r>
    </w:p>
    <w:p>
      <w:r>
        <w:t xml:space="preserve">Gegenstand des Volksentscheides ist das gemäß Artikel 29 Abs. 2 des Grundgesetzes beschlossene Gesetz über eine Maßnahme zur Neugliederung. Abzustimmen ist über die Frage, ob die betroffenen Länder wie bisher bestehenbleiben sollen oder ob das neue oder neu umgrenzte Land gebildet werden soll.</w:t>
      </w:r>
    </w:p>
    <w:p>
      <w:r>
        <w:rPr>
          <w:color w:val="555555"/>
          <w:sz w:val="17"/>
        </w:rPr>
        <w:t xml:space="preserve">Zitiervorschlag: § 1 GGArt29Abs6G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https://recht.nulegal.eu/gesetze/GGArt29Abs6G/1</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