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GGArt104aAbs4SLG</w:t>
      </w:r>
    </w:p>
    <w:p>
      <w:r>
        <w:rPr>
          <w:color w:val="555555"/>
          <w:sz w:val="18"/>
        </w:rPr>
        <w:t xml:space="preserve">Gesetz über Finanzhilfen des Bundes nach Artikel 104a Abs. 4 des Grundgesetzes an das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Finanzhilfen des § 1 werden folgende Arten von Investitionen gefördert:</w:t>
      </w:r>
    </w:p>
    <w:p>
      <w:pPr>
        <w:ind w:left="420"/>
      </w:pPr>
      <w:r>
        <w:t xml:space="preserve">1. Maßnahmen zur Verbesserung der Verkehrsinfrastruktur,</w:t>
      </w:r>
    </w:p>
    <w:p>
      <w:pPr>
        <w:ind w:left="420"/>
      </w:pPr>
      <w:r>
        <w:t xml:space="preserve">2. Maßnahmen zur Schaffung neuer Arbeitsplätze oder zum Ersatz von Arbeitsplatzverlusten in der Stahlindustrie, insbesondere durch Zuschüsse zu Sachinvestitionen an Unternehmen,</w:t>
      </w:r>
    </w:p>
    <w:p>
      <w:pPr>
        <w:ind w:left="420"/>
      </w:pPr>
      <w:r>
        <w:t xml:space="preserve">3. sonstige Maßnahmen zur Verbesserung der Infrastruktur, insbesondere die Erschließung von Gewerbeflächen.</w:t>
      </w:r>
    </w:p>
    <w:p>
      <w:r>
        <w:rPr>
          <w:color w:val="555555"/>
          <w:sz w:val="17"/>
        </w:rPr>
        <w:t xml:space="preserve">Zitiervorschlag: § 2 GGArt104aAbs4SLG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https://recht.nulegal.eu/gesetze/GGArt104aAbs4SLG/2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