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60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Bundespräsident ernennt und entläßt die Bundesrichter, die Bundesbeamten, die Offiziere und Unteroffiziere, soweit gesetzlich nichts anderes bestimmt ist.</w:t>
      </w:r>
    </w:p>
    <w:p>
      <w:r>
        <w:t xml:space="preserve">(2) Er übt im Einzelfalle für den Bund das Begnadigungsrecht aus.</w:t>
      </w:r>
    </w:p>
    <w:p>
      <w:r>
        <w:t xml:space="preserve">(3) Er kann diese Befugnisse auf andere Behörden übertragen.</w:t>
      </w:r>
    </w:p>
    <w:p>
      <w:r>
        <w:t xml:space="preserve">(4) Die Absätze 2 bis 4 des Artikels 46 finden auf den Bundespräsidenten entsprechende Anwendung.</w:t>
      </w:r>
    </w:p>
    <w:p>
      <w:r>
        <w:rPr>
          <w:color w:val="555555"/>
          <w:sz w:val="17"/>
        </w:rPr>
        <w:t xml:space="preserve">Zitiervorschlag: Art 60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