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55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Bundespräsident darf weder der Regierung noch einer gesetzgebenden Körperschaft des Bundes oder eines Landes angehören.</w:t>
      </w:r>
    </w:p>
    <w:p>
      <w:r>
        <w:t xml:space="preserve">(2) Der Bundespräsident darf kein anderes besoldetes Amt, kein Gewerbe und keinen Beruf ausüben und weder der Leitung noch dem Aufsichtsrate eines auf Erwerb gerichteten Unternehmens angehören.</w:t>
      </w:r>
    </w:p>
    <w:p>
      <w:r>
        <w:rPr>
          <w:color w:val="555555"/>
          <w:sz w:val="17"/>
        </w:rPr>
        <w:t xml:space="preserve">Zitiervorschlag: Art 55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