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Wahlprüfung ist Sache des Bundestages. Er entscheidet auch, ob ein Abgeordneter des Bundestages die Mitgliedschaft verloren hat.</w:t>
      </w:r>
    </w:p>
    <w:p>
      <w:r>
        <w:t xml:space="preserve">(2) Gegen die Entscheidung des Bundestages ist die Beschwerde an das Bundesverfassungsgericht zulässig.</w:t>
      </w:r>
    </w:p>
    <w:p>
      <w:r>
        <w:t xml:space="preserve">(3) Das Nähere regelt ein Bundesgesetz.</w:t>
      </w:r>
    </w:p>
    <w:p>
      <w:r>
        <w:rPr>
          <w:color w:val="555555"/>
          <w:sz w:val="17"/>
        </w:rPr>
        <w:t xml:space="preserve">Zitiervorschlag: Art 41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