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Bundesrepublik Deutschland ist ein demokratischer und sozialer Bundesstaat.</w:t>
      </w:r>
    </w:p>
    <w:p>
      <w:r>
        <w:t xml:space="preserve">(2) Alle Staatsgewalt geht vom Volke aus. Sie wird vom Volke in Wahlen und Abstimmungen und durch besondere Organe der Gesetzgebung, der vollziehenden Gewalt und der Rechtsprechung ausgeübt.</w:t>
      </w:r>
    </w:p>
    <w:p>
      <w:r>
        <w:t xml:space="preserve">(3) Die Gesetzgebung ist an die verfassungsmäßige Ordnung, die vollziehende Gewalt und die Rechtsprechung sind an Gesetz und Recht gebunden.</w:t>
      </w:r>
    </w:p>
    <w:p>
      <w:r>
        <w:t xml:space="preserve">(4) Gegen jeden, der es unternimmt, diese Ordnung zu beseitigen, haben alle Deutschen das Recht zum Widerstand, wenn andere Abhilfe nicht möglich ist.</w:t>
      </w:r>
    </w:p>
    <w:p>
      <w:r>
        <w:rPr>
          <w:color w:val="555555"/>
          <w:sz w:val="17"/>
        </w:rPr>
        <w:t xml:space="preserve">Zitiervorschlag: Art 20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