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143e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(1) Die Bundesautobahnen werden abweichend von Artikel 90 Absatz 2 längstens bis zum 31. Dezember 2020 in Auftragsverwaltung durch die Länder oder die nach Landesrecht zuständigen Selbstverwaltungskörperschaften geführt. Der Bund regelt die Umwandlung der Auftragsverwaltung in Bundesverwaltung nach Artikel 90 Absatz 2 und 4 durch Bundesgesetz mit Zustimmung des Bundesrates.</w:t>
      </w:r>
    </w:p>
    <w:p>
      <w:r>
        <w:t xml:space="preserve">(2) Auf Antrag eines Landes, der bis zum 31. Dezember 2018 zu stellen ist, übernimmt der Bund abweichend von Artikel 90 Absatz 4 die sonstigen Bundesstraßen des Fernverkehrs, soweit sie im Gebiet dieses Landes liegen, mit Wirkung zum 1. Januar 2021 in Bundesverwaltung.</w:t>
      </w:r>
    </w:p>
    <w:p>
      <w:r>
        <w:t xml:space="preserve">(3) Durch Bundesgesetz mit Zustimmung des Bundesrates kann geregelt werden, dass ein Land auf Antrag die Aufgabe der Planfeststellung und Plangenehmigung für den Bau und für die Änderung von Bundesautobahnen und von sonstigen Bundesstraßen des Fernverkehrs, die der Bund nach Artikel 90 Absatz 4 oder Artikel 143e Absatz 2 in Bundesverwaltung übernommen hat, im Auftrage des Bundes übernimmt und unter welchen Voraussetzungen eine Rückübertragung erfolgen kann.</w:t>
      </w:r>
    </w:p>
    <w:p>
      <w:r>
        <w:rPr>
          <w:color w:val="555555"/>
          <w:sz w:val="17"/>
        </w:rPr>
        <w:t xml:space="preserve">Zitiervorschlag: Art 143e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https://recht.nulegal.eu/gesetze/GG/143e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