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125b GG</w:t>
      </w:r>
    </w:p>
    <w:p>
      <w:r>
        <w:rPr>
          <w:color w:val="555555"/>
          <w:sz w:val="18"/>
        </w:rPr>
        <w:t xml:space="preserve">Grundgesetz für die Bundesrepublik Deutschland</w:t>
      </w:r>
    </w:p>
    <w:p>
      <w:r>
        <w:rPr>
          <w:color w:val="555555"/>
          <w:sz w:val="18"/>
        </w:rPr>
        <w:t xml:space="preserve">Stand: 24.11.2019 (konsolidierte Textfassung, kein amtliches Inkrafttretensdatum)</w:t>
      </w:r>
    </w:p>
    <w:p>
      <w:r>
        <w:t xml:space="preserve">(1) Recht, das auf Grund des Artikels 75 in der bis zum 1. September 2006 geltenden Fassung erlassen worden ist und das auch nach diesem Zeitpunkt als Bundesrecht erlassen werden könnte, gilt als Bundesrecht fort. Befugnisse und Verpflichtungen der Länder zur Gesetzgebung bleiben insoweit bestehen. Auf den in Artikel 72 Abs. 3 Satz 1 genannten Gebieten können die Länder von diesem Recht abweichende Regelungen treffen, auf den Gebieten des Artikels 72 Abs. 3 Satz 1 Nr. 2, 5 und 6 jedoch erst, wenn und soweit der Bund ab dem 1. September 2006 von seiner Gesetzgebungszuständigkeit Gebrauch gemacht hat, in den Fällen der Nummern 2 und 5 spätestens ab dem 1. Januar 2010, im Falle der Nummer 6 spätestens ab dem 1. August 2008.</w:t>
      </w:r>
    </w:p>
    <w:p>
      <w:r>
        <w:t xml:space="preserve">(2) Von bundesgesetzlichen Regelungen, die auf Grund des Artikels 84 Abs. 1 in der vor dem 1. September 2006 geltenden Fassung erlassen worden sind, können die Länder abweichende Regelungen treffen, von Regelungen des Verwaltungsverfahrens bis zum 31. Dezember 2008 aber nur dann, wenn ab dem 1. September 2006 in dem jeweiligen Bundesgesetz Regelungen des Verwaltungsverfahrens geändert worden sind.</w:t>
      </w:r>
    </w:p>
    <w:p>
      <w:r>
        <w:t xml:space="preserve">(3) Auf dem Gebiet des Artikels 72 Absatz 3 Satz 1 Nummer 7 darf abweichendes Landesrecht der Erhebung der Grundsteuer frühestens für Zeiträume ab dem 1. Januar 2025 zugrunde gelegt werden.</w:t>
      </w:r>
    </w:p>
    <w:p>
      <w:r>
        <w:rPr>
          <w:color w:val="555555"/>
          <w:sz w:val="17"/>
        </w:rPr>
        <w:t xml:space="preserve">Zitiervorschlag: Art 125b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