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Vom Zusammentritt des Bundestages an werden die Gesetze ausschließlich von den in diesem Grundgesetze anerkannten gesetzgebenden Gewalten beschlossen.</w:t>
      </w:r>
    </w:p>
    <w:p>
      <w:r>
        <w:t xml:space="preserve">(2) Gesetzgebende und bei der Gesetzgebung beratend mitwirkende Körperschaften, deren Zuständigkeit nach Absatz 1 endet, sind mit diesem Zeitpunkt aufgelöst.</w:t>
      </w:r>
    </w:p>
    <w:p>
      <w:r>
        <w:rPr>
          <w:color w:val="555555"/>
          <w:sz w:val="17"/>
        </w:rPr>
        <w:t xml:space="preserve">Zitiervorschlag: Art 122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