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115b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Verkündung des Verteidigungsfalles geht die Befehls- und Kommandogewalt über die Streitkräfte auf den Bundeskanzler über.</w:t>
      </w:r>
    </w:p>
    <w:p>
      <w:r>
        <w:rPr>
          <w:color w:val="555555"/>
          <w:sz w:val="17"/>
        </w:rPr>
        <w:t xml:space="preserve">Zitiervorschlag: Art 115b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