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 GG</w:t>
      </w:r>
    </w:p>
    <w:p>
      <w:r>
        <w:rPr>
          <w:color w:val="555555"/>
          <w:sz w:val="18"/>
        </w:rPr>
        <w:t xml:space="preserve">Grundgesetz für die Bundesrepublik Deutschland</w:t>
      </w:r>
    </w:p>
    <w:p>
      <w:r>
        <w:rPr>
          <w:color w:val="555555"/>
          <w:sz w:val="18"/>
        </w:rPr>
        <w:t xml:space="preserve">Stand: 13.04.2025 (konsolidierte Textfassung, kein amtliches Inkrafttretensdatum)</w:t>
      </w:r>
    </w:p>
    <w:p>
      <w:r>
        <w:t xml:space="preserve">(1) Die Aufnahme von Krediten sowie die Übernahme von Bürgschaften, Garantien oder sonstigen Gewährleistungen, die zu Ausgaben in künftigen Rechnungsjahren führen können, bedürfen einer der Höhe nach bestimmten oder bestimmbaren Ermächtigung durch Bundesgesetz.</w:t>
      </w:r>
    </w:p>
    <w:p>
      <w:r>
        <w:t xml:space="preserve">(2) Einnahmen und Ausgaben sind grundsätzlich ohne Einnahmen aus Krediten auszugleichen. Diesem Grundsatz ist entsprochen, wenn die Einnahmen aus Krediten 0,35 vom Hundert im Verhältnis zum nominalen Bruttoinlandsprodukt nicht überschreiten. Zusätzlich sind bei einer von der Normallage abweichenden konjunkturellen Entwicklung die Auswirkungen auf den Haushalt im Auf- und Abschwung symmetrisch zu berücksichtigen. Von den zu berücksichtigenden Einnahmen aus Krediten ist der Betrag abzuziehen, um den die Verteidigungsausgaben, die Ausgaben des Bundes für den Zivil- und Bevölkerungsschutz sowie für die Nachrichtendienste, für den Schutz der informationstechnischen Systeme und für die Hilfe für völkerrechtswidrig angegriffene Staaten 1 vom Hundert im Verhältnis zum nominalen Bruttoinlandsprodukt übersteigen. Abweichungen der tatsächlichen Kreditaufnahme von der nach den Sätzen 1 bis 4 zulässigen Kreditobergrenze werden auf einem Kontrollkonto erfasst; Belastungen, die den Schwellenwert von 1,5 vom Hundert im Verhältnis zum nominalen Bruttoinlandsprodukt überschreiten, sind konjunkturgerecht zurückzuführen. Näheres, insbesondere die Bereinigung der Einnahmen und Ausgaben um finanzielle Transaktionen und um Verteidigungsausgaben, die Ausgaben des Bundes für den Zivil- und Bevölkerungsschutz sowie für die Nachrichtendienste, für den Schutz der informationstechnischen Systeme und für die Hilfe für völkerrechtswidrig angegriffene Staaten oberhalb von 1 vom Hundert im Verhältnis zum nominalen Bruttoinlandsprodukt sowie das Verfahren zur Berechnung der Obergrenze der jährlichen Nettokreditaufnahme unter Berücksichtigung der konjunkturellen Entwicklung auf der Grundlage eines Konjunkturbereinigungsverfahrens sowie die Kontrolle und den Ausgleich von Abweichungen der tatsächlichen Kreditaufnahme von der Regelgrenze, regelt ein Bundesgesetz. Im Falle von Naturkatastrophen oder außergewöhnlichen Notsituationen, die sich der Kontrolle des Staates entziehen und die staatliche Finanzlage erheblich beeinträchtigen, können diese Kreditobergrenzen auf Grund eines Beschlusses der Mehrheit der Mitglieder des Bundestages überschritten werden. Der Beschluss ist mit einem Tilgungsplan zu verbinden. Die Rückführung der nach Satz 7 aufgenommenen Kredite hat binnen eines angemessenen Zeitraumes zu erfolgen.</w:t>
      </w:r>
    </w:p>
    <w:p>
      <w:r>
        <w:rPr>
          <w:color w:val="555555"/>
          <w:sz w:val="17"/>
        </w:rPr>
        <w:t xml:space="preserve">Zitiervorschlag: Art 115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