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104b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(1) Der Bund kann, soweit dieses Grundgesetz ihm Gesetzgebungsbefugnisse verleiht, den Ländern Finanzhilfen für besonders bedeutsame Investitionen der Länder und der Gemeinden (Gemeindeverbände) gewähren, die</w:t>
      </w:r>
    </w:p>
    <w:p>
      <w:pPr>
        <w:ind w:left="420"/>
      </w:pPr>
      <w:r>
        <w:t xml:space="preserve">1. zur Abwehr einer Störung des gesamtwirtschaftlichen Gleichgewichts oder</w:t>
      </w:r>
    </w:p>
    <w:p>
      <w:pPr>
        <w:ind w:left="420"/>
      </w:pPr>
      <w:r>
        <w:t xml:space="preserve">2. zum Ausgleich unterschiedlicher Wirtschaftskraft im Bundesgebiet oder</w:t>
      </w:r>
    </w:p>
    <w:p>
      <w:pPr>
        <w:ind w:left="420"/>
      </w:pPr>
      <w:r>
        <w:t xml:space="preserve">3. zur Förderung des wirtschaftlichen Wachstums</w:t>
      </w:r>
    </w:p>
    <w:p>
      <w:r>
        <w:t xml:space="preserve">erforderlich sind. Abweichend von Satz 1 kann der Bund im Falle von Naturkatastrophen oder außergewöhnlichen Notsituationen, die sich der Kontrolle des Staates entziehen und die staatliche Finanzlage erheblich beeinträchtigen, auch ohne Gesetzgebungsbefugnisse Finanzhilfen gewähren.</w:t>
      </w:r>
    </w:p>
    <w:p>
      <w:r>
        <w:t xml:space="preserve">(2) Das Nähere, insbesondere die Arten der zu fördernden Investitionen, wird durch Bundesgesetz, das der Zustimmung des Bundesrates bedarf, oder auf Grund des Bundeshaushaltsgesetzes durch Verwaltungsvereinbarung geregelt. Das Bundesgesetz oder die Verwaltungsvereinbarung kann Bestimmungen über die Ausgestaltung der jeweiligen Länderprogramme zur Verwendung der Finanzhilfen vorsehen. Die Festlegung der Kriterien für die Ausgestaltung der Länderprogramme erfolgt im Einvernehmen mit den betroffenen Ländern. Zur Gewährleistung der zweckentsprechenden Mittelverwendung kann die Bundesregierung Bericht und Vorlage der Akten verlangen und Erhebungen bei allen Behörden durchführen. Die Mittel des Bundes werden zusätzlich zu eigenen Mitteln der Länder bereitgestellt. Sie sind befristet zu gewähren und hinsichtlich ihrer Verwendung in regelmäßigen Zeitabständen zu überprüfen. Die Finanzhilfen sind im Zeitablauf mit fallenden Jahresbeträgen zu gestalten.</w:t>
      </w:r>
    </w:p>
    <w:p>
      <w:r>
        <w:t xml:space="preserve">(3) Bundestag, Bundesregierung und Bundesrat sind auf Verlangen über die Durchführung der Maßnahmen und die erzielten Verbesserungen zu unterrichten.</w:t>
      </w:r>
    </w:p>
    <w:p>
      <w:r>
        <w:rPr>
          <w:color w:val="555555"/>
          <w:sz w:val="17"/>
        </w:rPr>
        <w:t xml:space="preserve">Zitiervorschlag: Art 104b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https://recht.nulegal.eu/gesetze/GG/104b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