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101 GG</w:t>
      </w:r>
    </w:p>
    <w:p>
      <w:r>
        <w:rPr>
          <w:color w:val="555555"/>
          <w:sz w:val="18"/>
        </w:rPr>
        <w:t xml:space="preserve">Grundgesetz für die Bundesrepublik Deutschland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Ausnahmegerichte sind unzulässig. Niemand darf seinem gesetzlichen Richter entzogen werden.</w:t>
      </w:r>
    </w:p>
    <w:p>
      <w:r>
        <w:t xml:space="preserve">(2) Gerichte für besondere Sachgebiete können nur durch Gesetz errichtet werden.</w:t>
      </w:r>
    </w:p>
    <w:p>
      <w:r>
        <w:rPr>
          <w:color w:val="555555"/>
          <w:sz w:val="17"/>
        </w:rPr>
        <w:t xml:space="preserve">Zitiervorschlag: Art 101 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https://recht.nulegal.eu/gesetze/GG/101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