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GFlFleischV — Anordnungen der zuständigen Behörden</w:t>
      </w:r>
    </w:p>
    <w:p>
      <w:r>
        <w:rPr>
          <w:color w:val="555555"/>
          <w:sz w:val="18"/>
        </w:rPr>
        <w:t xml:space="preserve">Verordnung über Vermarktungsnormen für Geflügelfleisch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die zur Beseitigung festgestellter Verstöße und die zur Verhütung künftiger Verstöße notwendigen Anordnungen treffen.</w:t>
      </w:r>
    </w:p>
    <w:p>
      <w:r>
        <w:t xml:space="preserve">(2) Bei der Annahme von Unregelmäßigkeiten kann die zuständige Behörde anordnen, dass Lose oder Bestandteile von Losen im Sinne des Artikels 2 Buchstabe f der Verordnung (EG) Nr. 543/2008 bis zum Abschluss des Kontrollverfahrens nicht vermarktet werden dürfen.</w:t>
      </w:r>
    </w:p>
    <w:p>
      <w:r>
        <w:rPr>
          <w:color w:val="555555"/>
          <w:sz w:val="17"/>
        </w:rPr>
        <w:t xml:space="preserve">Zitiervorschlag: § 8 GFlFleischV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https://recht.nulegal.eu/gesetze/GFlFleischV/8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