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GFG 2026 (Nordrhein-Westfalen) — Sportpauschale</w:t>
      </w:r>
    </w:p>
    <w:p>
      <w:r>
        <w:rPr>
          <w:color w:val="555555"/>
          <w:sz w:val="18"/>
        </w:rPr>
        <w:t xml:space="preserve">Gemeindefinanzierungsgesetz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Unterstützung kommunaler Aufgabenerfüllung im Sportbereich wird den Gemeinden insgesamt ein Betrag von 76 851 000 Euro zur Verfügung gestellt. Die Mittel sind von den Gemeinden für den Neu-, Um- und Erweiterungsbau, den Erwerb sowie für die Neuanlagen, Wiederaufbauten, Modernisierung, raumbildende Ausbauten und für die Einrichtung und Ausstattung von Sportstätten einzusetzen. Mit den Mitteln der Sportpauschale können darüber hinaus Instandsetzungen von Sportstätten sowie Mieten und Leasingraten für Sportstätten finanziert werden.</w:t>
      </w:r>
    </w:p>
    <w:p>
      <w:r>
        <w:t xml:space="preserve">(2) Die Verteilung der Mittel erfolgt nach der Bevölkerungszahl nach § 27 Absatz 3 Satz 1.</w:t>
      </w:r>
    </w:p>
    <w:p>
      <w:r>
        <w:t xml:space="preserve">(3) Bei der Verteilung der Mittel nach Absatz 2 ist zu berücksichtigen, dass jeder Gemeinde ein Mindestbetrag von 60 000 Euro gewährt wird.</w:t>
      </w:r>
    </w:p>
    <w:p>
      <w:r>
        <w:rPr>
          <w:color w:val="555555"/>
          <w:sz w:val="17"/>
        </w:rPr>
        <w:t xml:space="preserve">Zitiervorschlag: § 18 GFG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https://recht.nulegal.eu/gesetze/GFG%202026/18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