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GFABPrV — Handlungsbereich „Kommunikation und Zusammenarbeit personenzentriert planen, steuern und gestalten“</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Im Handlungsbereich „Kommunikation und Zusammenarbeit personenzentriert planen, steuern und gestalten“ soll die zu prüfende Person nachweisen, dass sie in der Lage ist, für die Teilhabe behinderter Menschen am Arbeitsleben Kommunikations-, Gruppenbildungs- und Kooperationsprozesse zu planen, zu steuern und zu gestalten. Dabei ist der Prozess der Teilhabe mit dem behinderten Menschen unter Einbeziehung interner und externer Beteiligter unter Beachtung der mehrdimensionalen Rollenanforderungen selbstreflektiert, barrierefrei und wertschätzend zu planen und durchzuführen.</w:t>
      </w:r>
    </w:p>
    <w:p>
      <w:r>
        <w:t xml:space="preserve">(2) In diesem Handlungsbereich können folgende Qualifikationsinhalte geprüft werden:</w:t>
      </w:r>
    </w:p>
    <w:p>
      <w:pPr>
        <w:ind w:left="420"/>
      </w:pPr>
      <w:r>
        <w:t xml:space="preserve">1. Kommunizieren und Kooperieren mit dem behinderten Menschen und den internen und externen Beteiligten des Teilhabeprozesses unter Berücksichtigung der Selbstbestimmung des behinderten Menschen, der Barrierefreiheit, des Datenschutzes und der Wahrung seiner Persönlichkeitsrechte,</w:t>
      </w:r>
    </w:p>
    <w:p>
      <w:pPr>
        <w:ind w:left="420"/>
      </w:pPr>
      <w:r>
        <w:t xml:space="preserve">2. Fördern der kommunikativen Kompetenz behinderter Menschen in Bildungs- und Arbeitsprozessen unter Anwendung unterstützender Methoden,</w:t>
      </w:r>
    </w:p>
    <w:p>
      <w:pPr>
        <w:ind w:left="420"/>
      </w:pPr>
      <w:r>
        <w:t xml:space="preserve">3. Moderieren und Führen von Gruppen, Gruppen- und Teambildungsprozessen unter Beachtung des Gleichheitsgrundsatzes,</w:t>
      </w:r>
    </w:p>
    <w:p>
      <w:pPr>
        <w:ind w:left="420"/>
      </w:pPr>
      <w:r>
        <w:t xml:space="preserve">4. Planen und Gestalten von toleranz-, wertschätzungs- und verständnisfördernden Aufgaben und Projekten für behinderte Menschen,</w:t>
      </w:r>
    </w:p>
    <w:p>
      <w:pPr>
        <w:ind w:left="420"/>
      </w:pPr>
      <w:r>
        <w:t xml:space="preserve">5. Unterstützen einer aufgabengerechten Informations- und Kommunikationskultur in der jeweiligen Arbeitseinheit,</w:t>
      </w:r>
    </w:p>
    <w:p>
      <w:pPr>
        <w:ind w:left="420"/>
      </w:pPr>
      <w:r>
        <w:t xml:space="preserve">6. Anwenden von Konfliktmanagement unter Berücksichtigung verschiedener Methoden und Techniken,</w:t>
      </w:r>
    </w:p>
    <w:p>
      <w:pPr>
        <w:ind w:left="420"/>
      </w:pPr>
      <w:r>
        <w:t xml:space="preserve">7. Entwickeln und Pflegen der Zusammenarbeit mit regionalen Partnern sowie Gestalten von Netzwerkarbeit unter Berücksichtigung der rechtlichen Rahmenbedingungen,</w:t>
      </w:r>
    </w:p>
    <w:p>
      <w:pPr>
        <w:ind w:left="420"/>
      </w:pPr>
      <w:r>
        <w:t xml:space="preserve">8. Anwenden von Informations- und Kommunikationssystemen und Befähigen behinderter Menschen zum Umgang mit Informations- und Kommunikationssystemen sowie</w:t>
      </w:r>
    </w:p>
    <w:p>
      <w:pPr>
        <w:ind w:left="420"/>
      </w:pPr>
      <w:r>
        <w:t xml:space="preserve">9. zielgruppengerechtes Auswählen und situationsspezifisches Einsetzen von Medien.</w:t>
      </w:r>
    </w:p>
    <w:p>
      <w:r>
        <w:rPr>
          <w:color w:val="555555"/>
          <w:sz w:val="17"/>
        </w:rPr>
        <w:t xml:space="preserve">Zitiervorschlag: § 7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