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GEIG</w:t>
      </w:r>
    </w:p>
    <w:p>
      <w:r>
        <w:rPr>
          <w:color w:val="555555"/>
          <w:sz w:val="18"/>
        </w:rPr>
        <w:t xml:space="preserve">Gebäude-Elektromobilitätsinfrastruktur-Gesetz</w:t>
      </w:r>
    </w:p>
    <w:p>
      <w:r>
        <w:rPr>
          <w:color w:val="555555"/>
          <w:sz w:val="18"/>
        </w:rPr>
        <w:t xml:space="preserve">Stand: 25.03.2021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GEIG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