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GEIG — An das Gebäude angrenzende Stellplätze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An das Gebäude angrenzende Stellplätze liegen vor, wenn der Parkplatz, auf dem sich die Stellplätze befinden,</w:t>
      </w:r>
    </w:p>
    <w:p>
      <w:pPr>
        <w:ind w:left="420"/>
      </w:pPr>
      <w:r>
        <w:t xml:space="preserve">1. denselben Eigentümer wie das Gebäude hat,</w:t>
      </w:r>
    </w:p>
    <w:p>
      <w:pPr>
        <w:ind w:left="420"/>
      </w:pPr>
      <w:r>
        <w:t xml:space="preserve">2. überwiegend von den Bewohnern oder Nutzern des Gebäudes genutzt wird und</w:t>
      </w:r>
    </w:p>
    <w:p>
      <w:pPr>
        <w:ind w:left="420"/>
      </w:pPr>
      <w:r>
        <w:t xml:space="preserve">3. eine unmittelbare physische oder technische Verbindung zum Gebäude oder zu einem Gebäudeteil aufweist.</w:t>
      </w:r>
    </w:p>
    <w:p>
      <w:r>
        <w:rPr>
          <w:color w:val="555555"/>
          <w:sz w:val="17"/>
        </w:rPr>
        <w:t xml:space="preserve">Zitiervorschlag: § 3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