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9 GEG — (zu § 85 Absatz 6) Umrechnung in Treibhausgasemissionen</w:t>
      </w:r>
    </w:p>
    <w:p>
      <w:r>
        <w:rPr>
          <w:color w:val="555555"/>
          <w:sz w:val="18"/>
        </w:rPr>
        <w:t xml:space="preserve">Gebäudemodernisierungsgesetz</w:t>
      </w:r>
    </w:p>
    <w:p>
      <w:r>
        <w:rPr>
          <w:color w:val="555555"/>
          <w:sz w:val="18"/>
        </w:rPr>
        <w:t xml:space="preserve">Stand: 25.06.2023 (konsolidierte Textfassung, kein amtliches Inkrafttretensdatum)</w:t>
      </w:r>
    </w:p>
    <w:p>
      <w:r>
        <w:t xml:space="preserve">(Fundstelle: BGBl. I 2020, 1788 - 1789; bezüglich der einzelnen Änderungen vgl. Fußnote)</w:t>
      </w:r>
    </w:p>
    <w:p>
      <w:pPr>
        <w:ind w:left="420"/>
      </w:pPr>
      <w:r>
        <w:t xml:space="preserve">1. Angabe in Energiebedarfsausweisen Die mit dem Gebäudebetrieb verbundene emittierte Menge von Treibhausgasen berechnet sich für die Angabe in Energiebedarfsausweisen wie folgt:</w:t>
      </w:r>
    </w:p>
    <w:p>
      <w:pPr>
        <w:ind w:left="780"/>
      </w:pPr>
      <w:r>
        <w:t xml:space="preserve">a) Die Treibhausgasemissionen berechnen sich bei fossilen Brennstoffen, bei Biomasse, bei Strom und bei Abwärme aus dem Produkt des nach § 20 oder nach § 21 ermittelten endenergetischen Bedarfswerts des Gebäudes bezüglich des betreffenden Energieträgers und dem auf die eingesetzte Energiemenge bezogenen Emissionsfaktor nach Nummer 3. Der Emissionsfaktor für „gebäudenahe Erzeugung“ bei gasförmiger und flüssiger Biomasse darf dabei nur verwendet werden, wenn die Voraussetzungen des § 22 Absatz 1 Nummer 1 oder Nummer 2 erfüllt sind.</w:t>
      </w:r>
    </w:p>
    <w:p>
      <w:pPr>
        <w:ind w:left="780"/>
      </w:pPr>
      <w:r>
        <w:t xml:space="preserve">b) Wird Wärme aus einer gebäudeintegrierten oder gebäudenahen Kraft-Wärme-Kopplungsanlage bezogen, ist der Emissionsfaktor nach DIN V 18599-9: 2018-09 unter sinngemäßer Anwendung der einschlägigen Regelungen in DIN V 18599-1: 2018-09 Anhang A Abschnitt A.4 zu bestimmen und jeweils mit dem nach § 20 oder nach § 21 ermittelten, durch die Kraft-Wärme-Kopplungsanlage gedeckten endenergetischen Bedarfswert des Gebäudes zu multiplizieren.</w:t>
      </w:r>
    </w:p>
    <w:p>
      <w:pPr>
        <w:ind w:left="780"/>
      </w:pPr>
      <w:r>
        <w:t xml:space="preserve">c) Wird Fernwärme oder -kälte zur Deckung des Endenergiebedarfs (Wärme, Kälte) eingesetzt, die ganz oder teilweise aus Kraft-Wärme-Kopplungsanlagen stammt, und hat der Betreiber des Wärmenetzes einen Emissionsfaktor auf der Grundlage der DIN V 18599-1: 2018-09 Anhang A Abschnitt A.4 und unter Verwendung der Emissionsfaktoren nach Nummer 3 ermittelt und veröffentlicht, ist dieser Emissionsfaktor zu verwenden und mit dem nach § 20 oder nach § 21 ermittelten endenergetischen Bedarfswert des Gebäudes zu multiplizieren.</w:t>
      </w:r>
    </w:p>
    <w:p>
      <w:pPr>
        <w:ind w:left="780"/>
      </w:pPr>
      <w:r>
        <w:t xml:space="preserve">d) Wird Fernwärme oder -kälte zur Deckung des Endenergiebedarfs (Wärme, Kälte) eingesetzt, die ganz oder teilweise aus Kraft-Wärme-Kopplungsanlagen stammt, und hat der Betreiber des Versorgungsnetzes keinen Emissionsfaktor ermittelt und veröffentlicht, ist der auf die für die Fernwärme oder -kälte eingesetzten Brennstoffe bezogene Emissionsfaktor nach Nummer 3 zu verwenden und mit dem nach § 20 oder nach § 21 ermittelten endenergetischen Bedarfswert des Gebäudes zu multiplizieren.</w:t>
      </w:r>
    </w:p>
    <w:p>
      <w:pPr>
        <w:ind w:left="780"/>
      </w:pPr>
      <w:r>
        <w:t xml:space="preserve">e) Bei der Ermittlung der Emissionsfaktoren nach Buchstabe c sind die Vorkettenemissionen der einzelnen Energieträger und die Netzverluste zu berücksichtigen. Zur Berücksichtigung der Vorkettenemissionen kann ein pauschaler Aufschlag von 20 Prozent, mindestens aber von 40 Gramm Kohlendioxid-Äquivalent pro Kilowattstunde, auf den ohne Berücksichtigung der Vorkettenemissionen bestimmten Emissionsfaktor angewendet werden.</w:t>
      </w:r>
    </w:p>
    <w:p>
      <w:pPr>
        <w:ind w:left="780"/>
      </w:pPr>
      <w:r>
        <w:t xml:space="preserve">f) Falls der Wärme-, Kälte- und Strombedarf des Gebäudes aus unterschiedlichen Brennstoffen und Energieträgern gedeckt wird, so ist die Gesamttreibhausgasemission als die Summe der nach § 20 oder nach § 21 ermittelten endenergetischen Bedarfswerte des Gebäudes bezüglich der einzelnen Brennstoffe und Energieträger, jeweils multipliziert mit den betreffenden Emissionsfaktoren, zu ermitteln.</w:t>
      </w:r>
    </w:p>
    <w:p>
      <w:pPr>
        <w:ind w:left="780"/>
      </w:pPr>
      <w:r>
        <w:t xml:space="preserve">g) (weggefallen)</w:t>
      </w:r>
    </w:p>
    <w:p>
      <w:pPr>
        <w:ind w:left="780"/>
      </w:pPr>
      <w:r>
        <w:t xml:space="preserve">h) (weggefallen)</w:t>
      </w:r>
    </w:p>
    <w:p>
      <w:pPr>
        <w:ind w:left="420"/>
      </w:pPr>
      <w:r>
        <w:t xml:space="preserve">2. Angabe in Energieverbrauchsausweisen Die mit dem Gebäudebetrieb verbundenen Treibhausgasemissionen berechnen sich als Summe der Energieverbrauchswerte aus dem Energieverbrauchsausweis bezüglich der einzelnen Energieträger, jeweils multipliziert mit den entsprechenden Emissionsfaktoren nach Nummer 3.</w:t>
      </w:r>
    </w:p>
    <w:p>
      <w:pPr>
        <w:ind w:left="420"/>
      </w:pPr>
      <w:r>
        <w:t xml:space="preserve">3. Emissionsfaktoren</w:t>
      </w:r>
    </w:p>
    <w:p>
      <w:r>
        <w:rPr>
          <w:rFonts w:ascii="Courier New" w:hAnsi="Courier New"/>
          <w:sz w:val="17"/>
        </w:rPr>
        <w:t xml:space="preserve">Nummer    Kategorie    Energieträger    Emissionsfaktor[g CO2-Äquivalent pro kWh]</w:t>
      </w:r>
    </w:p>
    <w:p>
      <w:r>
        <w:rPr>
          <w:rFonts w:ascii="Courier New" w:hAnsi="Courier New"/>
          <w:sz w:val="17"/>
        </w:rPr>
        <w:t xml:space="preserve">1    Fossile Brennstoffe    Heizöl    310</w:t>
      </w:r>
    </w:p>
    <w:p>
      <w:r>
        <w:rPr>
          <w:rFonts w:ascii="Courier New" w:hAnsi="Courier New"/>
          <w:sz w:val="17"/>
        </w:rPr>
        <w:t xml:space="preserve">2    Erdgas    240</w:t>
      </w:r>
    </w:p>
    <w:p>
      <w:r>
        <w:rPr>
          <w:rFonts w:ascii="Courier New" w:hAnsi="Courier New"/>
          <w:sz w:val="17"/>
        </w:rPr>
        <w:t xml:space="preserve">3    Flüssiggas    270</w:t>
      </w:r>
    </w:p>
    <w:p>
      <w:r>
        <w:rPr>
          <w:rFonts w:ascii="Courier New" w:hAnsi="Courier New"/>
          <w:sz w:val="17"/>
        </w:rPr>
        <w:t xml:space="preserve">4    Steinkohle    400</w:t>
      </w:r>
    </w:p>
    <w:p>
      <w:r>
        <w:rPr>
          <w:rFonts w:ascii="Courier New" w:hAnsi="Courier New"/>
          <w:sz w:val="17"/>
        </w:rPr>
        <w:t xml:space="preserve">5    Braunkohle    430</w:t>
      </w:r>
    </w:p>
    <w:p>
      <w:r>
        <w:rPr>
          <w:rFonts w:ascii="Courier New" w:hAnsi="Courier New"/>
          <w:sz w:val="17"/>
        </w:rPr>
        <w:t xml:space="preserve">6    Biogene Brennstoffe    Biogas    140</w:t>
      </w:r>
    </w:p>
    <w:p>
      <w:r>
        <w:rPr>
          <w:rFonts w:ascii="Courier New" w:hAnsi="Courier New"/>
          <w:sz w:val="17"/>
        </w:rPr>
        <w:t xml:space="preserve">7    Biogas, gebäudenah erzeugt    75</w:t>
      </w:r>
    </w:p>
    <w:p>
      <w:r>
        <w:rPr>
          <w:rFonts w:ascii="Courier New" w:hAnsi="Courier New"/>
          <w:sz w:val="17"/>
        </w:rPr>
        <w:t xml:space="preserve">8    Biogenes Flüssiggas    180</w:t>
      </w:r>
    </w:p>
    <w:p>
      <w:r>
        <w:rPr>
          <w:rFonts w:ascii="Courier New" w:hAnsi="Courier New"/>
          <w:sz w:val="17"/>
        </w:rPr>
        <w:t xml:space="preserve">9    Bioöl    210</w:t>
      </w:r>
    </w:p>
    <w:p>
      <w:r>
        <w:rPr>
          <w:rFonts w:ascii="Courier New" w:hAnsi="Courier New"/>
          <w:sz w:val="17"/>
        </w:rPr>
        <w:t xml:space="preserve">10    Bioöl, gebäudenah erzeugt    105</w:t>
      </w:r>
    </w:p>
    <w:p>
      <w:r>
        <w:rPr>
          <w:rFonts w:ascii="Courier New" w:hAnsi="Courier New"/>
          <w:sz w:val="17"/>
        </w:rPr>
        <w:t xml:space="preserve">11    Holz    20</w:t>
      </w:r>
    </w:p>
    <w:p>
      <w:r>
        <w:rPr>
          <w:rFonts w:ascii="Courier New" w:hAnsi="Courier New"/>
          <w:sz w:val="17"/>
        </w:rPr>
        <w:t xml:space="preserve">12    Strom    netzbezogen    560</w:t>
      </w:r>
    </w:p>
    <w:p>
      <w:r>
        <w:rPr>
          <w:rFonts w:ascii="Courier New" w:hAnsi="Courier New"/>
          <w:sz w:val="17"/>
        </w:rPr>
        <w:t xml:space="preserve">13    gebäudenah erzeugt (aus Photovoltaik oder Windkraft)    0</w:t>
      </w:r>
    </w:p>
    <w:p>
      <w:r>
        <w:rPr>
          <w:rFonts w:ascii="Courier New" w:hAnsi="Courier New"/>
          <w:sz w:val="17"/>
        </w:rPr>
        <w:t xml:space="preserve">14    Verdrängungsstrommix    860</w:t>
      </w:r>
    </w:p>
    <w:p>
      <w:r>
        <w:rPr>
          <w:rFonts w:ascii="Courier New" w:hAnsi="Courier New"/>
          <w:sz w:val="17"/>
        </w:rPr>
        <w:t xml:space="preserve">15    Wärme, Kälte    Erdwärme, Geothermie, Solarthermie, Umgebungswärme    0</w:t>
      </w:r>
    </w:p>
    <w:p>
      <w:r>
        <w:rPr>
          <w:rFonts w:ascii="Courier New" w:hAnsi="Courier New"/>
          <w:sz w:val="17"/>
        </w:rPr>
        <w:t xml:space="preserve">16    Erdkälte, Umgebungskälte    0</w:t>
      </w:r>
    </w:p>
    <w:p>
      <w:r>
        <w:rPr>
          <w:rFonts w:ascii="Courier New" w:hAnsi="Courier New"/>
          <w:sz w:val="17"/>
        </w:rPr>
        <w:t xml:space="preserve">17    Abwärme aus Prozessen    40</w:t>
      </w:r>
    </w:p>
    <w:p>
      <w:r>
        <w:rPr>
          <w:rFonts w:ascii="Courier New" w:hAnsi="Courier New"/>
          <w:sz w:val="17"/>
        </w:rPr>
        <w:t xml:space="preserve">18    Wärme aus KWK, gebäudeintegriert oder gebäudenah    nach DIN V 18599-9: 2018-09</w:t>
      </w:r>
    </w:p>
    <w:p>
      <w:r>
        <w:rPr>
          <w:rFonts w:ascii="Courier New" w:hAnsi="Courier New"/>
          <w:sz w:val="17"/>
        </w:rPr>
        <w:t xml:space="preserve">19    Wärme aus Verbrennung von Siedlungsabfällen (unter pauschaler Berücksichtigung von Hilfsenergie und Stützfeuerung)    20</w:t>
      </w:r>
    </w:p>
    <w:p>
      <w:r>
        <w:rPr>
          <w:rFonts w:ascii="Courier New" w:hAnsi="Courier New"/>
          <w:sz w:val="17"/>
        </w:rPr>
        <w:t xml:space="preserve">20    Nah-/Fernwärme aus KWK mit Deckungsanteil der KWK an der Wärmeerzeugung von mindestens 70 Prozent    Brennstoff: Stein-/Braunkohle    300</w:t>
      </w:r>
    </w:p>
    <w:p>
      <w:r>
        <w:rPr>
          <w:rFonts w:ascii="Courier New" w:hAnsi="Courier New"/>
          <w:sz w:val="17"/>
        </w:rPr>
        <w:t xml:space="preserve">21    Gasförmige und flüssige Brennstoffe    180</w:t>
      </w:r>
    </w:p>
    <w:p>
      <w:r>
        <w:rPr>
          <w:rFonts w:ascii="Courier New" w:hAnsi="Courier New"/>
          <w:sz w:val="17"/>
        </w:rPr>
        <w:t xml:space="preserve">22    Erneuerbarer Brennstoff    40</w:t>
      </w:r>
    </w:p>
    <w:p>
      <w:r>
        <w:rPr>
          <w:rFonts w:ascii="Courier New" w:hAnsi="Courier New"/>
          <w:sz w:val="17"/>
        </w:rPr>
        <w:t xml:space="preserve">23    Nah-/Fernwärme aus Heizwerken    Brennstoff: Stein-/Braunkohle    400</w:t>
      </w:r>
    </w:p>
    <w:p>
      <w:r>
        <w:rPr>
          <w:rFonts w:ascii="Courier New" w:hAnsi="Courier New"/>
          <w:sz w:val="17"/>
        </w:rPr>
        <w:t xml:space="preserve">24    Gasförmige und flüssige Brennstoffe    300</w:t>
      </w:r>
    </w:p>
    <w:p>
      <w:r>
        <w:rPr>
          <w:rFonts w:ascii="Courier New" w:hAnsi="Courier New"/>
          <w:sz w:val="17"/>
        </w:rPr>
        <w:t xml:space="preserve">25    Erneuerbarer Brennstoff    60</w:t>
      </w:r>
    </w:p>
    <w:p>
      <w:r>
        <w:rPr>
          <w:color w:val="555555"/>
          <w:sz w:val="17"/>
        </w:rPr>
        <w:t xml:space="preserve">Zitiervorschlag: Anlage 9 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https://recht.nulegal.eu/gesetze/GEG/anlage-9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