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7 GEG — (zu § 36) Höchstwerte der Wärmedurchgangskoeffizienten von Außenbauteilen bei Änderung an bestehenden Gebäuden</w:t>
      </w:r>
    </w:p>
    <w:p>
      <w:r>
        <w:rPr>
          <w:color w:val="555555"/>
          <w:sz w:val="18"/>
        </w:rPr>
        <w:t xml:space="preserve">Gebäudemodernisierungsgesetz</w:t>
      </w:r>
    </w:p>
    <w:p>
      <w:r>
        <w:rPr>
          <w:color w:val="555555"/>
          <w:sz w:val="18"/>
        </w:rPr>
        <w:t xml:space="preserve">Stand: 07.08.2026 (konsolidierte Textfassung, kein amtliches Inkrafttretensdatum)</w:t>
      </w:r>
    </w:p>
    <w:p>
      <w:r>
        <w:t xml:space="preserve">(Fundstelle: BGBl. I 2020, 1783 - 1786)</w:t>
      </w:r>
    </w:p>
    <w:p>
      <w:r>
        <w:rPr>
          <w:rFonts w:ascii="Courier New" w:hAnsi="Courier New"/>
          <w:sz w:val="17"/>
        </w:rPr>
        <w:t xml:space="preserve">Nummer    Erneuerung,Ersatz oder erstmaligerEinbau von Außenbauteilen    Wohngebäudeund Zonen vonNichtwohngebäudenmit Raum-Solltemperatur ≥ 19 °C    Zonen vonNichtwohngebäuden mit Raum-Solltemperaturvon 12 bis &lt; 19 °C</w:t>
      </w:r>
    </w:p>
    <w:p>
      <w:r>
        <w:rPr>
          <w:rFonts w:ascii="Courier New" w:hAnsi="Courier New"/>
          <w:sz w:val="17"/>
        </w:rPr>
        <w:t xml:space="preserve">Höchstwerte der Wärmedurchgangskoeffizienten Umax</w:t>
      </w:r>
    </w:p>
    <w:p>
      <w:r>
        <w:rPr>
          <w:rFonts w:ascii="Courier New" w:hAnsi="Courier New"/>
          <w:sz w:val="17"/>
        </w:rPr>
        <w:t xml:space="preserve">Bauteilgruppe: Außenwände</w:t>
      </w:r>
    </w:p>
    <w:p>
      <w:r>
        <w:rPr>
          <w:rFonts w:ascii="Courier New" w:hAnsi="Courier New"/>
          <w:sz w:val="17"/>
        </w:rPr>
        <w:t xml:space="preserve">1a[1]    Außenwände:    U = 0,24 W/(m2·K)    U = 0,35 W/(m2·K)</w:t>
      </w:r>
    </w:p>
    <w:p>
      <w:r>
        <w:rPr>
          <w:rFonts w:ascii="Courier New" w:hAnsi="Courier New"/>
          <w:sz w:val="17"/>
        </w:rPr>
        <w:t xml:space="preserve">–    Ersatz oder</w:t>
      </w:r>
    </w:p>
    <w:p>
      <w:r>
        <w:rPr>
          <w:rFonts w:ascii="Courier New" w:hAnsi="Courier New"/>
          <w:sz w:val="17"/>
        </w:rPr>
        <w:t xml:space="preserve">–    erstmaliger Einbau</w:t>
      </w:r>
    </w:p>
    <w:p>
      <w:r>
        <w:rPr>
          <w:rFonts w:ascii="Courier New" w:hAnsi="Courier New"/>
          <w:sz w:val="17"/>
        </w:rPr>
        <w:t xml:space="preserve">1b[1],[2]    Außenwände:    U = 0,24 W/(m2·K)    U = 0,35 W/(m2·K)</w:t>
      </w:r>
    </w:p>
    <w:p>
      <w:r>
        <w:rPr>
          <w:rFonts w:ascii="Courier New" w:hAnsi="Courier New"/>
          <w:sz w:val="17"/>
        </w:rPr>
        <w:t xml:space="preserve">–    Anbringen von Bekleidungen (Platten oder plattenartige Bauteile), Verschalungen, Mauervorsatzschalen oder Dämmschichten auf der Außenseite einer bestehenden Wand oder</w:t>
      </w:r>
    </w:p>
    <w:p>
      <w:r>
        <w:rPr>
          <w:rFonts w:ascii="Courier New" w:hAnsi="Courier New"/>
          <w:sz w:val="17"/>
        </w:rPr>
        <w:t xml:space="preserve">–    Erneuerung des Außenputzes einer bestehenden Wand</w:t>
      </w:r>
    </w:p>
    <w:p>
      <w:r>
        <w:rPr>
          <w:rFonts w:ascii="Courier New" w:hAnsi="Courier New"/>
          <w:sz w:val="17"/>
        </w:rPr>
        <w:t xml:space="preserve">Bauteilgruppe:Fenster, Fenstertüren, Dachflächenfenster, Glasdächer, Außentüren und Vorhangfassaden</w:t>
      </w:r>
    </w:p>
    <w:p>
      <w:r>
        <w:rPr>
          <w:rFonts w:ascii="Courier New" w:hAnsi="Courier New"/>
          <w:sz w:val="17"/>
        </w:rPr>
        <w:t xml:space="preserve">2a    Gegen Außenluft abgrenzende Fenster und Fenstertüren:    Uw = 1,3 W/(m2·K)    Uw = 1,9 W/(m2·K)</w:t>
      </w:r>
    </w:p>
    <w:p>
      <w:r>
        <w:rPr>
          <w:rFonts w:ascii="Courier New" w:hAnsi="Courier New"/>
          <w:sz w:val="17"/>
        </w:rPr>
        <w:t xml:space="preserve">–    Ersatz oder erstmaliger Einbau des gesamten Bauteils oder</w:t>
      </w:r>
    </w:p>
    <w:p>
      <w:r>
        <w:rPr>
          <w:rFonts w:ascii="Courier New" w:hAnsi="Courier New"/>
          <w:sz w:val="17"/>
        </w:rPr>
        <w:t xml:space="preserve">–    Einbau zusätzlicher Vor- oder Innenfenster</w:t>
      </w:r>
    </w:p>
    <w:p>
      <w:r>
        <w:rPr>
          <w:rFonts w:ascii="Courier New" w:hAnsi="Courier New"/>
          <w:sz w:val="17"/>
        </w:rPr>
        <w:t xml:space="preserve">2b    Gegen Außenluft abgrenzende Dachflächenfenster:    Uw = 1,4 W/(m2·K)    Uw = 1,9 W/(m2·K)</w:t>
      </w:r>
    </w:p>
    <w:p>
      <w:r>
        <w:rPr>
          <w:rFonts w:ascii="Courier New" w:hAnsi="Courier New"/>
          <w:sz w:val="17"/>
        </w:rPr>
        <w:t xml:space="preserve">–    Ersatz oder erstmaliger Einbau des gesamten Bauteils oder</w:t>
      </w:r>
    </w:p>
    <w:p>
      <w:r>
        <w:rPr>
          <w:rFonts w:ascii="Courier New" w:hAnsi="Courier New"/>
          <w:sz w:val="17"/>
        </w:rPr>
        <w:t xml:space="preserve">–    Einbau zusätzlicher Vor- oder Innenfenster</w:t>
      </w:r>
    </w:p>
    <w:p>
      <w:r>
        <w:rPr>
          <w:rFonts w:ascii="Courier New" w:hAnsi="Courier New"/>
          <w:sz w:val="17"/>
        </w:rPr>
        <w:t xml:space="preserve">2c[3]    Gegen Außenluft abgrenzende Fenster, Fenstertüren und Dachflächenfenster:    Ug = 1,1 W/(m2·K)    Keine Anforderung</w:t>
      </w:r>
    </w:p>
    <w:p>
      <w:r>
        <w:rPr>
          <w:rFonts w:ascii="Courier New" w:hAnsi="Courier New"/>
          <w:sz w:val="17"/>
        </w:rPr>
        <w:t xml:space="preserve">–    Ersatz der Verglasung oder verglaster Flügelrahmen</w:t>
      </w:r>
    </w:p>
    <w:p>
      <w:r>
        <w:rPr>
          <w:rFonts w:ascii="Courier New" w:hAnsi="Courier New"/>
          <w:sz w:val="17"/>
        </w:rPr>
        <w:t xml:space="preserve">2d    Vorhangfassaden in Pfosten-Riegel-Konstruktion, deren Bauart DIN EN ISO 12631: 2018-01 entspricht:    Uc = 1,5 W/(m2·K)    Uc = 1,9 W/(m2·K)</w:t>
      </w:r>
    </w:p>
    <w:p>
      <w:r>
        <w:rPr>
          <w:rFonts w:ascii="Courier New" w:hAnsi="Courier New"/>
          <w:sz w:val="17"/>
        </w:rPr>
        <w:t xml:space="preserve">–    Ersatz oder erstmaliger Einbau des gesamten Bauteils</w:t>
      </w:r>
    </w:p>
    <w:p>
      <w:r>
        <w:rPr>
          <w:rFonts w:ascii="Courier New" w:hAnsi="Courier New"/>
          <w:sz w:val="17"/>
        </w:rPr>
        <w:t xml:space="preserve">2e[3]    Gegen Außenluft abgrenzende Glasdächer:    Uw/Ug = 2,0 W/(m2·K)    Uw/Ug = 2,7 W/(m2·K)</w:t>
      </w:r>
    </w:p>
    <w:p>
      <w:r>
        <w:rPr>
          <w:rFonts w:ascii="Courier New" w:hAnsi="Courier New"/>
          <w:sz w:val="17"/>
        </w:rPr>
        <w:t xml:space="preserve">–    Ersatz oder erstmaliger Einbau des gesamten Bauteils oder</w:t>
      </w:r>
    </w:p>
    <w:p>
      <w:r>
        <w:rPr>
          <w:rFonts w:ascii="Courier New" w:hAnsi="Courier New"/>
          <w:sz w:val="17"/>
        </w:rPr>
        <w:t xml:space="preserve">–    Ersatz der Verglasung oder verglaster Flügelrahmen</w:t>
      </w:r>
    </w:p>
    <w:p>
      <w:r>
        <w:rPr>
          <w:rFonts w:ascii="Courier New" w:hAnsi="Courier New"/>
          <w:sz w:val="17"/>
        </w:rPr>
        <w:t xml:space="preserve">2f    Gegen Außenluft abgrenzende Fenstertüren mit Klapp-, Falt-, Schiebe- oder Hebemechanismus:    Uw = 1,6 W/(m2·K)    Uw = 1,9 W/(m2·K)</w:t>
      </w:r>
    </w:p>
    <w:p>
      <w:r>
        <w:rPr>
          <w:rFonts w:ascii="Courier New" w:hAnsi="Courier New"/>
          <w:sz w:val="17"/>
        </w:rPr>
        <w:t xml:space="preserve">–    Ersatz oder erstmaliger Einbau des gesamten Bauteils</w:t>
      </w:r>
    </w:p>
    <w:p>
      <w:r>
        <w:rPr>
          <w:rFonts w:ascii="Courier New" w:hAnsi="Courier New"/>
          <w:sz w:val="17"/>
        </w:rPr>
        <w:t xml:space="preserve">3a[4]    Gegen Außenluft abgrenzende Fenster, Fenstertüren und Dachflächenfenster mit Sonderverglasung:    Uw/Ug = 2,0 W/(m2·K)    Uw/Ug = 2,8 W/(m2·K)</w:t>
      </w:r>
    </w:p>
    <w:p>
      <w:r>
        <w:rPr>
          <w:rFonts w:ascii="Courier New" w:hAnsi="Courier New"/>
          <w:sz w:val="17"/>
        </w:rPr>
        <w:t xml:space="preserve">–    Ersatz oder erstmaliger Einbau des gesamten Bauteils oder</w:t>
      </w:r>
    </w:p>
    <w:p>
      <w:r>
        <w:rPr>
          <w:rFonts w:ascii="Courier New" w:hAnsi="Courier New"/>
          <w:sz w:val="17"/>
        </w:rPr>
        <w:t xml:space="preserve">–    Einbau zusätzlicher Vor- oder Innenfenster</w:t>
      </w:r>
    </w:p>
    <w:p>
      <w:r>
        <w:rPr>
          <w:rFonts w:ascii="Courier New" w:hAnsi="Courier New"/>
          <w:sz w:val="17"/>
        </w:rPr>
        <w:t xml:space="preserve">3b[4]    Gegen Außenluft abgrenzende Fenster, Fenstertüren und Dachflächenfenster mit Sonderverglasung:    Ug = 1,6 W/(m2·K)    Keine Anforderung</w:t>
      </w:r>
    </w:p>
    <w:p>
      <w:r>
        <w:rPr>
          <w:rFonts w:ascii="Courier New" w:hAnsi="Courier New"/>
          <w:sz w:val="17"/>
        </w:rPr>
        <w:t xml:space="preserve">–    Ersatz der Sonderverglasung oder verglaster Flügelrahmen</w:t>
      </w:r>
    </w:p>
    <w:p>
      <w:r>
        <w:rPr>
          <w:rFonts w:ascii="Courier New" w:hAnsi="Courier New"/>
          <w:sz w:val="17"/>
        </w:rPr>
        <w:t xml:space="preserve">3c[3],[4]    Vorhangfassaden in Pfosten-Riegel-Konstruktion, deren Bauart DIN EN ISO 12631: 2018-01 entspricht, mit Sonderverglasung:    Uc = 2,3 W/(m2·K)    Uc = 3,0 W/(m2·K)</w:t>
      </w:r>
    </w:p>
    <w:p>
      <w:r>
        <w:rPr>
          <w:rFonts w:ascii="Courier New" w:hAnsi="Courier New"/>
          <w:sz w:val="17"/>
        </w:rPr>
        <w:t xml:space="preserve">–    Ersatz oder erstmaliger Einbau des gesamten Bauteils</w:t>
      </w:r>
    </w:p>
    <w:p>
      <w:r>
        <w:rPr>
          <w:rFonts w:ascii="Courier New" w:hAnsi="Courier New"/>
          <w:sz w:val="17"/>
        </w:rPr>
        <w:t xml:space="preserve">4    Einbau neuer Außentüren (ohne rahmenlose Türanlagen aus Glas, Karusselltüren und kraftbetätigte Türen)    U = 1,8 W/(m2·K)(Türfläche)    U = 1,8 W/(m2·K)(Türfläche)</w:t>
      </w:r>
    </w:p>
    <w:p>
      <w:r>
        <w:rPr>
          <w:rFonts w:ascii="Courier New" w:hAnsi="Courier New"/>
          <w:sz w:val="17"/>
        </w:rPr>
        <w:t xml:space="preserve">Bauteilgruppe:Dachflächen sowie Decken und Wände gegen unbeheizte Dachräume</w:t>
      </w:r>
    </w:p>
    <w:p>
      <w:r>
        <w:rPr>
          <w:rFonts w:ascii="Courier New" w:hAnsi="Courier New"/>
          <w:sz w:val="17"/>
        </w:rPr>
        <w:t xml:space="preserve">5a[1]    Gegen Außenluft abgrenzende Dachflächen einschließlich Dachgauben sowie gegen unbeheizte Dachräume abgrenzende Decken (oberste Geschossdecken) und Wände (einschließlich Abseitenwände):    U = 0,24 W/(m2·K)    U = 0,35 W/(m2·K)</w:t>
      </w:r>
    </w:p>
    <w:p>
      <w:r>
        <w:rPr>
          <w:rFonts w:ascii="Courier New" w:hAnsi="Courier New"/>
          <w:sz w:val="17"/>
        </w:rPr>
        <w:t xml:space="preserve">–    Ersatz oder</w:t>
      </w:r>
    </w:p>
    <w:p>
      <w:r>
        <w:rPr>
          <w:rFonts w:ascii="Courier New" w:hAnsi="Courier New"/>
          <w:sz w:val="17"/>
        </w:rPr>
        <w:t xml:space="preserve">–    erstmaliger Einbau</w:t>
      </w:r>
    </w:p>
    <w:p>
      <w:r>
        <w:rPr>
          <w:rFonts w:ascii="Courier New" w:hAnsi="Courier New"/>
          <w:sz w:val="17"/>
        </w:rPr>
        <w:t xml:space="preserve">Anzuwenden nur auf opake Bauteile</w:t>
      </w:r>
    </w:p>
    <w:p>
      <w:r>
        <w:rPr>
          <w:rFonts w:ascii="Courier New" w:hAnsi="Courier New"/>
          <w:sz w:val="17"/>
        </w:rPr>
        <w:t xml:space="preserve">5b[1],[5]    Gegen Außenluft abgrenzende Dachflächen einschließlich Dachgauben sowie gegen unbeheizte Dachräume abgrenzende Decken (oberste Geschossdecken) und Wände (einschließlich Abseitenwände):    U = 0,24 W/(m2·K)    U = 0,35 W/(m2·K)</w:t>
      </w:r>
    </w:p>
    <w:p>
      <w:r>
        <w:rPr>
          <w:rFonts w:ascii="Courier New" w:hAnsi="Courier New"/>
          <w:sz w:val="17"/>
        </w:rPr>
        <w:t xml:space="preserve">–    Ersatz oder Neuaufbau einer Dachdeckung einschließlich der darunter liegenden Lattungen und Verschalungen oder</w:t>
      </w:r>
    </w:p>
    <w:p>
      <w:r>
        <w:rPr>
          <w:rFonts w:ascii="Courier New" w:hAnsi="Courier New"/>
          <w:sz w:val="17"/>
        </w:rPr>
        <w:t xml:space="preserve">–    Aufbringen oder Erneuerung von Bekleidungen oder Verschalungen oder Einbau von Dämmschichten auf der kalten Seite von Wänden oder</w:t>
      </w:r>
    </w:p>
    <w:p>
      <w:r>
        <w:rPr>
          <w:rFonts w:ascii="Courier New" w:hAnsi="Courier New"/>
          <w:sz w:val="17"/>
        </w:rPr>
        <w:t xml:space="preserve">–    Aufbringen oder Erneuerung von Bekleidungen oder Verschalungen oder Einbau von Dämmschichten auf der kalten Seite von obersten Geschossdecken</w:t>
      </w:r>
    </w:p>
    <w:p>
      <w:r>
        <w:rPr>
          <w:rFonts w:ascii="Courier New" w:hAnsi="Courier New"/>
          <w:sz w:val="17"/>
        </w:rPr>
        <w:t xml:space="preserve">Anzuwenden nur auf opake Bauteile</w:t>
      </w:r>
    </w:p>
    <w:p>
      <w:r>
        <w:rPr>
          <w:rFonts w:ascii="Courier New" w:hAnsi="Courier New"/>
          <w:sz w:val="17"/>
        </w:rPr>
        <w:t xml:space="preserve">5c[1],[5]    Gegen Außenluft abgrenzende Dachflächen mit Abdichtung:    U = 0,20 W/(m2·K)    U = 0,35 W/(m2·K)</w:t>
      </w:r>
    </w:p>
    <w:p>
      <w:r>
        <w:rPr>
          <w:rFonts w:ascii="Courier New" w:hAnsi="Courier New"/>
          <w:sz w:val="17"/>
        </w:rPr>
        <w:t xml:space="preserve">–    Ersatz einer Abdichtung, die flächig das Gebäude wasserdicht abdichtet, durch eine neue Schicht gleicher Funktion (bei Kaltdachkonstruktionen einschließlich darunter liegender Lattungen)</w:t>
      </w:r>
    </w:p>
    <w:p>
      <w:r>
        <w:rPr>
          <w:rFonts w:ascii="Courier New" w:hAnsi="Courier New"/>
          <w:sz w:val="17"/>
        </w:rPr>
        <w:t xml:space="preserve">Anzuwenden nur auf opake Bauteile</w:t>
      </w:r>
    </w:p>
    <w:p>
      <w:r>
        <w:rPr>
          <w:rFonts w:ascii="Courier New" w:hAnsi="Courier New"/>
          <w:sz w:val="17"/>
        </w:rPr>
        <w:t xml:space="preserve">Bauteilgruppe:Wände gegen Erdreich oder unbeheizte Räume (mit Ausnahme von Dachräumen)sowie Decken nach unten gegen Erdreich, Außenluft oder unbeheizte Räume</w:t>
      </w:r>
    </w:p>
    <w:p>
      <w:r>
        <w:rPr>
          <w:rFonts w:ascii="Courier New" w:hAnsi="Courier New"/>
          <w:sz w:val="17"/>
        </w:rPr>
        <w:t xml:space="preserve">6a[1]    Wände, die an Erdreich oder an unbeheizte Räume (mit Ausnahme von Dachräumen) grenzen, und Decken, die beheizte Räume nach unten zum Erdreich oder zu unbeheizten Räumen abgrenzen:    U = 0,30 W/(m2·K)    Keine Anforderung</w:t>
      </w:r>
    </w:p>
    <w:p>
      <w:r>
        <w:rPr>
          <w:rFonts w:ascii="Courier New" w:hAnsi="Courier New"/>
          <w:sz w:val="17"/>
        </w:rPr>
        <w:t xml:space="preserve">–    Ersatz oder</w:t>
      </w:r>
    </w:p>
    <w:p>
      <w:r>
        <w:rPr>
          <w:rFonts w:ascii="Courier New" w:hAnsi="Courier New"/>
          <w:sz w:val="17"/>
        </w:rPr>
        <w:t xml:space="preserve">–    erstmaliger Einbau</w:t>
      </w:r>
    </w:p>
    <w:p>
      <w:r>
        <w:rPr>
          <w:rFonts w:ascii="Courier New" w:hAnsi="Courier New"/>
          <w:sz w:val="17"/>
        </w:rPr>
        <w:t xml:space="preserve">6b[1],[5]    Wände, die an Erdreich oder an unbeheizte Räume (mit Ausnahme von Dachräumen) grenzen, und Decken, die beheizte Räume nach unten zum Erdreich oder zu unbeheizten Räumen abgrenzen:    U = 0,30 W/(m2·K)    Keine Anforderung</w:t>
      </w:r>
    </w:p>
    <w:p>
      <w:r>
        <w:rPr>
          <w:rFonts w:ascii="Courier New" w:hAnsi="Courier New"/>
          <w:sz w:val="17"/>
        </w:rPr>
        <w:t xml:space="preserve">–    Anbringen oder Erneuern von außenseitigen Bekleidungen oder Verschalungen, Feuchtigkeitssperren oder Drainagen oder</w:t>
      </w:r>
    </w:p>
    <w:p>
      <w:r>
        <w:rPr>
          <w:rFonts w:ascii="Courier New" w:hAnsi="Courier New"/>
          <w:sz w:val="17"/>
        </w:rPr>
        <w:t xml:space="preserve">–    Anbringen von Deckenbekleidungen auf der Kaltseite</w:t>
      </w:r>
    </w:p>
    <w:p>
      <w:r>
        <w:rPr>
          <w:rFonts w:ascii="Courier New" w:hAnsi="Courier New"/>
          <w:sz w:val="17"/>
        </w:rPr>
        <w:t xml:space="preserve">6c[1],[5]    Decken, die beheizte Räume nach unten zum Erdreich, zur Außenluft oder zu unbeheizten Räumen abgrenzen:    U = 0,50 W/(m2·K)    Keine Anforderung</w:t>
      </w:r>
    </w:p>
    <w:p>
      <w:r>
        <w:rPr>
          <w:rFonts w:ascii="Courier New" w:hAnsi="Courier New"/>
          <w:sz w:val="17"/>
        </w:rPr>
        <w:t xml:space="preserve">–    Aufbau oder Erneuerung von Fußbodenaufbauten auf der beheizten Seite</w:t>
      </w:r>
    </w:p>
    <w:p>
      <w:r>
        <w:rPr>
          <w:rFonts w:ascii="Courier New" w:hAnsi="Courier New"/>
          <w:sz w:val="17"/>
        </w:rPr>
        <w:t xml:space="preserve">6d[1]    Decken, die beheizte Räume nach unten zur Außenluft abgrenzen:    U = 0,24 W/(m2·K)    U = 0,35 W/(m2·K)</w:t>
      </w:r>
    </w:p>
    <w:p>
      <w:r>
        <w:rPr>
          <w:rFonts w:ascii="Courier New" w:hAnsi="Courier New"/>
          <w:sz w:val="17"/>
        </w:rPr>
        <w:t xml:space="preserve">–    Ersatz oder</w:t>
      </w:r>
    </w:p>
    <w:p>
      <w:r>
        <w:rPr>
          <w:rFonts w:ascii="Courier New" w:hAnsi="Courier New"/>
          <w:sz w:val="17"/>
        </w:rPr>
        <w:t xml:space="preserve">–    Erstmaliger Einbau</w:t>
      </w:r>
    </w:p>
    <w:p>
      <w:r>
        <w:rPr>
          <w:rFonts w:ascii="Courier New" w:hAnsi="Courier New"/>
          <w:sz w:val="17"/>
        </w:rPr>
        <w:t xml:space="preserve">6e[1],[5]    Decken, die beheizte Räume nach unten zur Außenluft abgrenzen,    U = 0,24 W/(m2·K)    U = 0,35 W/(m2·K)</w:t>
      </w:r>
    </w:p>
    <w:p>
      <w:r>
        <w:rPr>
          <w:rFonts w:ascii="Courier New" w:hAnsi="Courier New"/>
          <w:sz w:val="17"/>
        </w:rPr>
        <w:t xml:space="preserve">–    Anbringen oder Erneuern von außenseitigen Bekleidungen oder Verschalungen, Feuchtigkeitssperren oder Drainagen oder</w:t>
      </w:r>
    </w:p>
    <w:p>
      <w:r>
        <w:rPr>
          <w:rFonts w:ascii="Courier New" w:hAnsi="Courier New"/>
          <w:sz w:val="17"/>
        </w:rPr>
        <w:t xml:space="preserve">–    Anbringen von Deckenbekleidungen auf der Kaltseite</w:t>
      </w:r>
    </w:p>
    <w:p>
      <w:r>
        <w:rPr>
          <w:rFonts w:ascii="Courier New" w:hAnsi="Courier New"/>
          <w:sz w:val="17"/>
        </w:rPr>
        <w:t xml:space="preserve">1 Werden Maßnahmen nach den Nummern 1a, 1b, 5a, 5b, 5c, 6a, 6b, 6c, 6d oder 6e ausgeführt und ist die Dämmschichtdicke im Rahmen dieser Maßnahmen aus technischen Gründen begrenzt, so gelten die Anforderungen als erfüllt, wenn die nach anerkannten Regeln der Technik höchstmögliche Dämmschichtdicke eingebaut wird, wobei ein Bemessungswert der Wärmeleitfähigkeit von λ = 0,035 W/(m·K) einzuhalten ist. Abweichend von Satz 1 ist ein Bemessungswert der Wärmeleitfähigkeit von λ = 0,045 W/(m·K) einzuhalten, soweit Dämmmaterialien in Hohlräume eingeblasen oder Dämmmaterialien aus nachwachsenden Rohstoffen verwendet werden. Wird bei Maßnahmen nach Nummer 5b eine Dachdeckung einschließlich darunter liegender Lattungen und Verschalungen ersetzt oder neu aufgebaut, sind die Sätze 1 und 2 entsprechend anzuwenden, wenn der Wärmeschutz als Zwischensparrendämmung ausgeführt wird und die Dämmschichtdicke wegen einer innenseitigen Bekleidung oder der Sparrenhöhe begrenzt ist. Die Sätze 1 bis 3 sind bei Maßnahmen nach den Nummern 5a, 5b, und 5c nur auf opake Bauteile anzuwenden.2 Werden Maßnahmen nach Nummer 1b ausgeführt, müssen die dort genannten Anforderungen nicht eingehalten werden, wenn die Außenwand nach dem 31. Dezember 1983 unter Einhaltung energiesparrechtlicher Vorschriften errichtet oder erneuert worden ist.3 Bei Ersatz der Verglasung oder verglaster Flügelrahmen gelten die Anforderungen nach den Nummern 2c, 2e und 3c nicht, wenn der vorhandene Rahmen zur Aufnahme der vorgeschriebenen Verglasung ungeeignet ist. Werden bei Maßnahmen nach Nummer 2c oder bei Maßnahmen nach Nummer 2e Verglasungen oder verglaste Flügelrahmen ersetzt und ist die Glasdicke im Rahmen dieser Maßnahmen aus technischen Gründen begrenzt, so gelten die Anforderungen als erfüllt, wenn eine Verglasung mit einem Wärmedurchgangskoeffizienten von höchstens 1,3 W/(m2·K) eingebaut wird. Werden Maßnahmen nach Nummer 2c an Kasten- oder Verbundfenstern durchgeführt, so gelten die Anforderungen als erfüllt, wenn eine Glastafel mit einer infrarot-reflektierenden Beschichtung mit einer Emissivität εn ≤ 0,2 eingebaut wird.4 Sonderverglasungen im Sinne der Nummern 3a, 3b und 3c sind –Schallschutzverglasungen mit einem bewerteten Schalldämmmaß der Verglasung von Rw,R ≥ 40 dB nach DIN EN ISO 717-1: 2013-06 oder einer vergleichbaren Anforderung,–Isolierglas-Sonderaufbauten zur Durchschusshemmung, Durchbruchhemmung oder Sprengwirkungshemmung nach anerkannten Regeln der Technik oder–Isolierglas-Sonderaufbauten als Brandschutzglas mit einer Einzelelementdicke von mindestens 18 mm nach DIN 4102-13: 1990-05 oder einer vergleichbaren Anforderung.5 Werden Maßnahmen nach den Nummern 5b, 5c, 6b, 6c oder 6e ausgeführt, müssen die dort genannten Anforderungen nicht eingehalten werden, wenn die Bauteilfläche nach dem 31. Dezember 1983 unter Einhaltung energiesparrechtlicher Vorschriften errichtet oder erneuert worden ist.</w:t>
      </w:r>
    </w:p>
    <w:p>
      <w:r>
        <w:rPr>
          <w:color w:val="555555"/>
          <w:sz w:val="17"/>
        </w:rPr>
        <w:t xml:space="preserve">Zitiervorschlag: Anlage 7 GEG</w:t>
      </w:r>
    </w:p>
    <w:p>
      <w:r>
        <w:rPr>
          <w:color w:val="555555"/>
          <w:sz w:val="17"/>
        </w:rPr>
        <w:t xml:space="preserve">Quelle: Bundesamt für Justiz, abgerufen 07.08.2026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https://recht.nulegal.eu/gesetze/GEG/anlage-7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