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GEG — Registriernummer</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Wer einen Inspektionsbericht nach § 78 oder einen Energieausweis nach § 79 ausstellt, hat für diesen Bericht oder für diesen Energieausweis bei der Registrierstelle eine Registriernummer zu beantragen. Der Antrag ist grundsätzlich elektronisch zu stellen. Eine Antragstellung in Papierform ist zulässig, soweit die elektronische Antragstellung für den Antragsteller eine unbillige Härte bedeuten würde. Bei der Antragstellung sind Name und Anschrift der nach Satz 1 antragstellenden Person, das Land und die Postleitzahl der Belegenheit des Gebäudes, das Ausstellungsdatum des Inspektionsberichts oder des Energieausweises anzugeben sowie</w:t>
      </w:r>
    </w:p>
    <w:p>
      <w:pPr>
        <w:ind w:left="420"/>
      </w:pPr>
      <w:r>
        <w:t xml:space="preserve">1. in den Fällen des § 78 die Nennleistung der inspizierten Klimaanlage oder der kombinierten Klima- und Lüftungsanlage,</w:t>
      </w:r>
    </w:p>
    <w:p>
      <w:pPr>
        <w:ind w:left="420"/>
      </w:pPr>
      <w:r>
        <w:t xml:space="preserve">2. in den Fällen des § 79</w:t>
      </w:r>
    </w:p>
    <w:p>
      <w:pPr>
        <w:ind w:left="780"/>
      </w:pPr>
      <w:r>
        <w:t xml:space="preserve">a) die Art des Energieausweises: Energiebedarfs- oder Energieverbrauchsausweis und</w:t>
      </w:r>
    </w:p>
    <w:p>
      <w:pPr>
        <w:ind w:left="780"/>
      </w:pPr>
      <w:r>
        <w:t xml:space="preserve">b) die Art des Gebäudes: Wohn- oder Nichtwohngebäude, Neubau oder bestehendes Gebäude.</w:t>
      </w:r>
    </w:p>
    <w:p>
      <w:r>
        <w:t xml:space="preserve">(2) Die Registrierstelle teilt dem Antragsteller für jeden neu ausgestellten Inspektionsbericht oder Energieausweis eine Registriernummer zu. Die Registriernummer ist unverzüglich nach Antragstellung zu erteilen.</w:t>
      </w:r>
    </w:p>
    <w:p>
      <w:r>
        <w:rPr>
          <w:color w:val="555555"/>
          <w:sz w:val="17"/>
        </w:rPr>
        <w:t xml:space="preserve">Zitiervorschlag: § 98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