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GEG — Pflichtangaben in einer Immobilienanzeige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Wird vor dem Verkauf, der Vermietung, der Verpachtung oder dem Leasing eines Gebäudes, einer Wohnung oder einer sonstigen selbständigen Nutzungseinheit eine Immobilienanzeige in kommerziellen Medien aufgegeben und liegt zu diesem Zeitpunkt ein Energieausweis vor, so hat der Verkäufer, der Vermieter, der Verpächter, der Leasinggeber oder der Immobilienmakler, wenn eine dieser Personen die Veröffentlichung der Immobilienanzeige verantwortet, sicherzustellen, dass die Immobilienanzeige folgende Pflichtangaben enthält:</w:t>
      </w:r>
    </w:p>
    <w:p>
      <w:pPr>
        <w:ind w:left="420"/>
      </w:pPr>
      <w:r>
        <w:t xml:space="preserve">1. die Art des Energieausweises: Energiebedarfsausweis im Sinne von § 81 oder Energieverbrauchsausweis im Sinne von § 82,</w:t>
      </w:r>
    </w:p>
    <w:p>
      <w:pPr>
        <w:ind w:left="420"/>
      </w:pPr>
      <w:r>
        <w:t xml:space="preserve">2. den im Energieausweis genannten Wert des Endenergiebedarfs oder des Endenergieverbrauchs für das Gebäude,</w:t>
      </w:r>
    </w:p>
    <w:p>
      <w:pPr>
        <w:ind w:left="420"/>
      </w:pPr>
      <w:r>
        <w:t xml:space="preserve">3. die im Energieausweis genannten wesentlichen Energieträger für die Heizung des Gebäudes,</w:t>
      </w:r>
    </w:p>
    <w:p>
      <w:pPr>
        <w:ind w:left="420"/>
      </w:pPr>
      <w:r>
        <w:t xml:space="preserve">4. bei einem Wohngebäude das im Energieausweis genannte Baujahr und</w:t>
      </w:r>
    </w:p>
    <w:p>
      <w:pPr>
        <w:ind w:left="420"/>
      </w:pPr>
      <w:r>
        <w:t xml:space="preserve">5. bei einem Wohngebäude die im Energieausweis genannte Energieeffizienzklasse.</w:t>
      </w:r>
    </w:p>
    <w:p>
      <w:r>
        <w:t xml:space="preserve">(2) Bei einem Nichtwohngebäude ist bei einem Energiebedarfsausweis und bei einem Energieverbrauchsausweis als Pflichtangabe nach Absatz 1 Nummer 2 der Endenergiebedarf oder Endenergieverbrauch sowohl für Wärme als auch für Strom jeweils getrennt aufzuführen.</w:t>
      </w:r>
    </w:p>
    <w:p>
      <w:r>
        <w:t xml:space="preserve">(3) Bei Energieausweisen, die nach dem 30. September 2007 und vor dem 1. Mai 2014 ausgestellt worden sind, und bei Energieausweisen nach § 112 Absatz 2 sind die Pflichten der Absätze 1 und 2 nach Maßgabe des § 112 Absatz 3 und 4 zu erfüllen.</w:t>
      </w:r>
    </w:p>
    <w:p>
      <w:r>
        <w:rPr>
          <w:color w:val="555555"/>
          <w:sz w:val="17"/>
        </w:rPr>
        <w:t xml:space="preserve">Zitiervorschlag: § 87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