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 GEG — Grundsätze des Energieausweises</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Energieausweise dienen ausschließlich der Information über die energetischen Eigenschaften eines Gebäudes und sollen einen überschlägigen Vergleich von Gebäuden ermöglichen. Ein Energieausweis ist als Energiebedarfsausweis oder als Energieverbrauchsausweis nach Maßgabe der §§ 80 bis 86 auszustellen. Es ist zulässig, sowohl den Energiebedarf als auch den Energieverbrauch anzugeben.</w:t>
      </w:r>
    </w:p>
    <w:p>
      <w:r>
        <w:t xml:space="preserve">(2) Ein Energieausweis wird für ein Gebäude ausgestellt. Er ist für Teile von einem Gebäude auszustellen, wenn die Gebäudeteile nach § 106 getrennt zu behandeln sind.</w:t>
      </w:r>
    </w:p>
    <w:p>
      <w:r>
        <w:t xml:space="preserve">(3) Ein Energieausweis ist für eine Gültigkeitsdauer von zehn Jahren auszustellen. Unabhängig davon verliert er seine Gültigkeit, wenn nach § 80 Absatz 2 ein neuer Energieausweis erforderlich wird.</w:t>
      </w:r>
    </w:p>
    <w:p>
      <w:r>
        <w:t xml:space="preserve">(4) Auf ein kleines Gebäude sind die Vorschriften dieses Abschnitts nicht anzuwenden. Auf ein Baudenkmal ist § 80 Absatz 3 bis 7 nicht anzuwenden.</w:t>
      </w:r>
    </w:p>
    <w:p>
      <w:r>
        <w:rPr>
          <w:color w:val="555555"/>
          <w:sz w:val="17"/>
        </w:rPr>
        <w:t xml:space="preserve">Zitiervorschlag: § 79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