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GEG — Durchführung und Umfang der Inspektion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06.11.2020 (konsolidierte Textfassung, kein amtliches Inkrafttretensdatum)</w:t>
      </w:r>
    </w:p>
    <w:p>
      <w:r>
        <w:t xml:space="preserve">(1) Die Inspektion einer Klimaanlage oder einer kombinierten Klima- und Lüftungsanlage umfasst Maßnahmen zur Prüfung der Komponenten, die den Wirkungsgrad der Anlage beeinflussen, und der Anlagendimensionierung im Verhältnis zum Kühlbedarf des Gebäudes.</w:t>
      </w:r>
    </w:p>
    <w:p>
      <w:r>
        <w:t xml:space="preserve">(2) Die Inspektion bezieht sich insbesondere auf</w:t>
      </w:r>
    </w:p>
    <w:p>
      <w:pPr>
        <w:ind w:left="420"/>
      </w:pPr>
      <w:r>
        <w:t xml:space="preserve">1. die Überprüfung und Bewertung der Einflüsse, die für die Auslegung der Anlage verantwortlich sind, insbesondere Veränderungen der Raumnutzung und -belegung, der Nutzungszeiten, der inneren Wärmequellen sowie der relevanten bauphysikalischen Eigenschaften des Gebäudes und der vom Betreiber geforderten Sollwerte hinsichtlich Luftmengen, Temperatur, Feuchte, Betriebszeit sowie Toleranzen, und</w:t>
      </w:r>
    </w:p>
    <w:p>
      <w:pPr>
        <w:ind w:left="420"/>
      </w:pPr>
      <w:r>
        <w:t xml:space="preserve">2. die Feststellung der Effizienz der wesentlichen Komponenten.</w:t>
      </w:r>
    </w:p>
    <w:p>
      <w:r>
        <w:t xml:space="preserve">(3) Die Inspektion einer Klimaanlage mit einer Nennleistung für den Kältebedarf von mehr als 70 Kilowatt oder einer kombinierten Klima- und Lüftungsanlage mit einer Nennleistung für den Kältebedarf von mehr als 70 Kilowatt ist nach DIN SPEC 15240: 2019-03 durchzuführen.</w:t>
      </w:r>
    </w:p>
    <w:p>
      <w:r>
        <w:t xml:space="preserve">(4) In den Fällen des § 74 Absatz 2 ist bei einem Betrieb von bis zu 200 Klimaanlagen jede zehnte Anlage und bei einem Betrieb von mehr als 200 Klimaanlagen jede 20. Anlage einer Inspektion nach Maßgabe der Absätze 1 bis 3 zu unterziehen.</w:t>
      </w:r>
    </w:p>
    <w:p>
      <w:r>
        <w:rPr>
          <w:color w:val="555555"/>
          <w:sz w:val="17"/>
        </w:rPr>
        <w:t xml:space="preserve">Zitiervorschlag: § 75 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