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71h GEG — Anforderungen an eine Wärmepumpen- oder eine Solarthermie-Hybridheizung</w:t>
      </w:r>
    </w:p>
    <w:p>
      <w:r>
        <w:rPr>
          <w:color w:val="555555"/>
          <w:sz w:val="18"/>
        </w:rPr>
        <w:t xml:space="preserve">Gebäudemodernisierungsgesetz</w:t>
      </w:r>
    </w:p>
    <w:p>
      <w:r>
        <w:rPr>
          <w:color w:val="555555"/>
          <w:sz w:val="18"/>
        </w:rPr>
        <w:t xml:space="preserve">Außer Kraft: § 71h ist seit 07.08.2026 nicht mehr im GEG enthalten. Angezeigt wird die letzte bekannte Fassung, Stand 01.01.2024.</w:t>
      </w:r>
    </w:p>
    <w:p>
      <w:r>
        <w:t xml:space="preserve">(1) Eine Wärmepumpen-Hybridheizung, bestehend aus einer elektrisch angetriebenen Wärmepumpe in Kombination mit einer Gas-, Biomasse- oder Flüssigbrennstofffeuerung, darf nur eingebaut oder aufgestellt und betrieben werden, wenn die Anforderungen nach den Sätzen 2 und 3 erfüllt sind. Die Anforderungen des § 71 Absatz 1 gelten als erfüllt, wenn</w:t>
      </w:r>
    </w:p>
    <w:p>
      <w:pPr>
        <w:ind w:left="420"/>
      </w:pPr>
      <w:r>
        <w:t xml:space="preserve">1. der Betrieb für Raumwärme oder Raumwärme und Warmwasser bivalent parallel oder bivalent teilparallel oder bivalent alternativ mit Vorrang für die Wärmepumpe erfolgt, so dass der Spitzenlasterzeuger nur eingesetzt wird, wenn der Wärmebedarf nicht mehr von der Wärmepumpe gedeckt werden kann,</w:t>
      </w:r>
    </w:p>
    <w:p>
      <w:pPr>
        <w:ind w:left="420"/>
      </w:pPr>
      <w:r>
        <w:t xml:space="preserve">2. die einzelnen Wärmeerzeuger, aus denen die Wärmepumpen-Hybridheizung kombiniert ist, über eine gemeinsame, fernansprechbare Steuerung verfügen und</w:t>
      </w:r>
    </w:p>
    <w:p>
      <w:pPr>
        <w:ind w:left="420"/>
      </w:pPr>
      <w:r>
        <w:t xml:space="preserve">3. der Spitzenlasterzeuger im Fall des Einsatzes von gasförmigen oder flüssigen Brennstoffen ein Brennwertkessel ist.</w:t>
      </w:r>
    </w:p>
    <w:p>
      <w:r>
        <w:t xml:space="preserve">Im Fall des § 71 Absatz 3 Satz 1 Nummer 6 muss zusätzlich die thermische Leistung der Wärmepumpe bei bivalent parallelem oder bivalent teilparallelem Betrieb mindestens 30 Prozent der Heizlast, bei bivalent alternativem Betrieb mindestens 40 Prozent des von der Wärmepumpen-Hybridheizung versorgten Gebäudes oder Gebäudeteils betragen. Die Anforderung nach Satz 2 gilt als erfüllt, wenn die Leistung der Wärmepumpe beim Teillastpunkt A nach der DIN EN 14825[4] bei bivalent parallelem oder bivalent teilparallelem Betrieb mindestens 30 Prozent oder bei bivalent alternativem Betrieb mindestens 40 Prozent der Leistung des Spitzenlasterzeugers entspricht.</w:t>
      </w:r>
    </w:p>
    <w:p>
      <w:r>
        <w:t xml:space="preserve">(2) Eine Solarthermie-Hybridheizung, bestehend aus einer solarthermischen Anlage und in Kombination mit einer Gas-, Biomasse- oder Flüssigbrennstofffeuerung, darf nur eingebaut oder aufgestellt und betrieben werden, wenn die Anforderungen nach den Absätzen 3 bis 5 erfüllt sind.</w:t>
      </w:r>
    </w:p>
    <w:p>
      <w:r>
        <w:t xml:space="preserve">(3) Die solarthermische Anlage muss mindestens folgende Aperturflächen erreichen:</w:t>
      </w:r>
    </w:p>
    <w:p>
      <w:pPr>
        <w:ind w:left="420"/>
      </w:pPr>
      <w:r>
        <w:t xml:space="preserve">1. bei Wohngebäuden mit höchstens zwei Wohneinheiten eine Fläche von mindestens 0,07 Quadratmetern Aperturfläche je Quadratmeter Nutzfläche oder</w:t>
      </w:r>
    </w:p>
    <w:p>
      <w:pPr>
        <w:ind w:left="420"/>
      </w:pPr>
      <w:r>
        <w:t xml:space="preserve">2. bei Wohngebäuden mit mehr als zwei Wohneinheiten oder Nichtwohngebäuden eine Fläche von mindestens 0,06 Quadratmetern Aperturfläche je Quadratmeter Nutzfläche.</w:t>
      </w:r>
    </w:p>
    <w:p>
      <w:r>
        <w:t xml:space="preserve">Beim Einsatz von Vakuumröhrenkollektoren verringert sich die Mindestfläche um 20 Prozent.</w:t>
      </w:r>
    </w:p>
    <w:p>
      <w:r>
        <w:t xml:space="preserve">(4) Im Fall einer Solarthermie-Hybridheizung nach Absatz 2 muss bei der Biomasse-, Gas- oder Flüssigbrennstofffeuerung ein Anteil von mindestens 60 Prozent der aus der Biomasse-, Gas- oder Flüssigbrennstofffeuerung bereitgestellten Wärme aus Biomasse oder grünem oder blauem Wasserstoff einschließlich daraus hergestellter Derivate erzeugt werden.</w:t>
      </w:r>
    </w:p>
    <w:p>
      <w:r>
        <w:t xml:space="preserve">(5) Sofern eine solarthermische Anlage mit kleinerer Aperturfläche als der in Absatz 3 genannten eingesetzt wird, ist die Reduktion der Anforderung an den Anteil von mit der Anlage bereitgestellter Wärme aus Biomasse oder grünem oder blauem Wasserstoff einschließlich daraus hergestellter Derivate nach Absatz 3 von 65 Prozent auf 60 Prozent entsprechend dem Anteil der eingesetzten Aperturfläche an der in Absatz 3 genannten Aperturfläche zu mindern.</w:t>
      </w:r>
    </w:p>
    <w:p>
      <w:r>
        <w:t xml:space="preserve">4 DIN EN 14825, Ausgabe Juli 2019, die bei der Beuth Verlag GmbH, Berlin, zu beziehen und beim Deutschen Patentamt archivmäßig gesichert ist.</w:t>
      </w:r>
    </w:p>
    <w:p>
      <w:r>
        <w:rPr>
          <w:color w:val="555555"/>
          <w:sz w:val="17"/>
        </w:rPr>
        <w:t xml:space="preserve">Zitiervorschlag: § 71h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