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71a GEG — Gebäudeautomation</w:t>
      </w:r>
    </w:p>
    <w:p>
      <w:r>
        <w:rPr>
          <w:color w:val="555555"/>
          <w:sz w:val="18"/>
        </w:rPr>
        <w:t xml:space="preserve">Gebäudemodernisierungsgesetz</w:t>
      </w:r>
    </w:p>
    <w:p>
      <w:r>
        <w:rPr>
          <w:color w:val="555555"/>
          <w:sz w:val="18"/>
        </w:rPr>
        <w:t xml:space="preserve">Außer Kraft: § 71a ist seit 07.08.2026 nicht mehr im GEG enthalten. Angezeigt wird die letzte bekannte Fassung, Stand 01.01.2024.</w:t>
      </w:r>
    </w:p>
    <w:p>
      <w:r>
        <w:t xml:space="preserve">(1) Ein Nichtwohngebäude mit einer Nennleistung der Heizungsanlage oder der kombinierten Raumheizungs- und Lüftungsanlage von mehr als 290 Kilowatt muss bis zum Ablauf des 31. Dezember 2024 mit einem System für die Gebäudeautomatisierung und -steuerung nach Maßgabe der Absätze 2 bis 4 ausgerüstet werden. Satz 1 ist auch für ein Nichtwohngebäude mit einer Nennleistung für eine Klimaanlage oder eine kombinierte Klima- und Lüftungsanlage von mehr als 290 Kilowatt anzuwenden.</w:t>
      </w:r>
    </w:p>
    <w:p>
      <w:r>
        <w:t xml:space="preserve">(2) Zur Erfüllung der Anforderung nach Absatz 1 muss ein Nichtwohngebäude mit digitaler Energieüberwachungstechnik ausgestattet werden, mittels derer</w:t>
      </w:r>
    </w:p>
    <w:p>
      <w:pPr>
        <w:ind w:left="420"/>
      </w:pPr>
      <w:r>
        <w:t xml:space="preserve">1. eine kontinuierliche Überwachung, Protokollierung und Analyse der Verbräuche aller Hauptenergieträger sowie aller gebäudetechnischen Systeme durchgeführt werden kann,</w:t>
      </w:r>
    </w:p>
    <w:p>
      <w:pPr>
        <w:ind w:left="420"/>
      </w:pPr>
      <w:r>
        <w:t xml:space="preserve">2. die erhobenen Daten über eine gängige und frei konfigurierbare Schnittstelle zugänglich gemacht werden, sodass Auswertungen firmen- und herstellerunabhängig erfolgen können,</w:t>
      </w:r>
    </w:p>
    <w:p>
      <w:pPr>
        <w:ind w:left="420"/>
      </w:pPr>
      <w:r>
        <w:t xml:space="preserve">3. Anforderungswerte in Bezug auf die Energieeffizienz des Gebäudes aufgestellt werden können,</w:t>
      </w:r>
    </w:p>
    <w:p>
      <w:pPr>
        <w:ind w:left="420"/>
      </w:pPr>
      <w:r>
        <w:t xml:space="preserve">4. Effizienzverluste von gebäudetechnischen Systemen erkannt werden können und</w:t>
      </w:r>
    </w:p>
    <w:p>
      <w:pPr>
        <w:ind w:left="420"/>
      </w:pPr>
      <w:r>
        <w:t xml:space="preserve">5. die für die Einrichtung oder das gebäudetechnische Management zuständige Person über mögliche Verbesserungen der Energieeffizienz informiert werden kann.</w:t>
      </w:r>
    </w:p>
    <w:p>
      <w:r>
        <w:t xml:space="preserve">Zusätzlich ist eine für das Gebäude-Energiemanagement zuständige Person oder ein Unternehmen zu benennen oder zu beauftragen, um in einem kontinuierlichen Verbesserungsprozess die Potenziale für einen energetisch optimierten Gebäudebetrieb zu analysieren und zu heben.</w:t>
      </w:r>
    </w:p>
    <w:p>
      <w:r>
        <w:t xml:space="preserve">(3) Neben der Anforderung nach Absatz 2 muss ein zu errichtendes Nichtwohngebäude</w:t>
      </w:r>
    </w:p>
    <w:p>
      <w:pPr>
        <w:ind w:left="420"/>
      </w:pPr>
      <w:r>
        <w:t xml:space="preserve">1. mit einem System für die Gebäudeautomatisierung entsprechend dem Automatisierungsgrad B nach der DIN V 18599-11: 2018-09[*] oder besser ausgestattet sein und</w:t>
      </w:r>
    </w:p>
    <w:p>
      <w:pPr>
        <w:ind w:left="420"/>
      </w:pPr>
      <w:r>
        <w:t xml:space="preserve">2. ein technisches Inbetriebnahme-Management einschließlich der Einregelung der gebäudetechnischen Anlagen durchlaufen, um einen optimalen Betrieb zu gewährleisten.</w:t>
      </w:r>
    </w:p>
    <w:p>
      <w:r>
        <w:t xml:space="preserve">Bei der Ausstattung des Systems für die Gebäudeautomatisierung nach Satz 1 Nummer 1 muss sichergestellt sein, dass dieses System die Kommunikation zwischen miteinander verbundenen gebäudetechnischen Systemen und anderen Anwendungen innerhalb des Gebäudes ermöglicht und gemeinsam mit anderen Typen gebäudetechnischer Systeme betrieben werden kann, auch bei unterschiedlichen herstellereigenen Technologien, Geräten und Herstellern. Das technische Inbetriebnahme-Management nach Satz 1 Nummer 2 muss mindestens den Zeitraum einer Heizperiode für Anlagen zur Wärmeerzeugung und mindestens eine Kühlperiode für Anlagen zur Kälteerzeugung erfassen.</w:t>
      </w:r>
    </w:p>
    <w:p>
      <w:r>
        <w:t xml:space="preserve">(4) Sofern in einem bestehenden Nichtwohngebäude bereits ein System für die Gebäudeautomatisierung entsprechend dem Automatisierungsgrad B nach der DIN V 18599-11: 2018-09[*] oder besser eingesetzt wird, muss bis zum Ablauf des 31. Dezember 2024 die Kommunikation zwischen miteinander verbundenen gebäudetechnischen Systemen und anderen Anwendungen innerhalb des Gebäudes ermöglicht werden sowie sichergestellt werden, dass diese Systeme gemeinsam mit anderen Typen gebäudetechnischer Systeme betrieben werden können, auch bei unterschiedlichen herstellereigenen Technologien, Geräten und Herstellern.</w:t>
      </w:r>
    </w:p>
    <w:p>
      <w:r>
        <w:t xml:space="preserve">* Zu beziehen bei der Beuth Verlag GmbH, 10772 Berlin, und in der Deutschen Nationalbibliothek archivmäßig gesichert niedergelegt.</w:t>
      </w:r>
    </w:p>
    <w:p>
      <w:r>
        <w:rPr>
          <w:color w:val="555555"/>
          <w:sz w:val="17"/>
        </w:rPr>
        <w:t xml:space="preserve">Zitiervorschlag: § 71a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