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GEG — Einbau einer Heizungsanlage zur Nutzung fester Biomasse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Wenn eine Feuerungsanlage im Sinne der Verordnung über kleine und mittlere Feuerungsanlagen vom 26. Januar 2010 (BGBl. I S. 38), die zuletzt durch Artikel 1 der Verordnung vom 13. Oktober 2021 (BGBl. I S. 4676) geändert worden ist, in der jeweils geltenden Fassung in ein bestehendes Gebäude eingebaut wird, hat der Gebäudeeigentümer sicherzustellen, dass</w:t>
      </w:r>
    </w:p>
    <w:p>
      <w:pPr>
        <w:ind w:left="420"/>
      </w:pPr>
      <w:r>
        <w:t xml:space="preserve">1. die Nutzung in einem Biomasseofen mit Wasser als Wärmeträger oder einem Biomassekessel erfolgt und</w:t>
      </w:r>
    </w:p>
    <w:p>
      <w:pPr>
        <w:ind w:left="420"/>
      </w:pPr>
      <w:r>
        <w:t xml:space="preserve">2. nur Biomasse nach § 3 Absatz 1 Nummer 4, 5, 5a, 6, 7, 8 oder 13 der Verordnung über kleine und mittlere Feuerungsanlagen eingesetzt wird.</w:t>
      </w:r>
    </w:p>
    <w:p>
      <w:r>
        <w:t xml:space="preserve">§ 5 Absatz 2 der Verordnung über kleine und mittlere Feuerungsanlagen bleibt unberührt.</w:t>
      </w:r>
    </w:p>
    <w:p>
      <w:r>
        <w:t xml:space="preserve">(2) Wird eine Biomasse-Hybridheizung bestehend aus einer Heizungsanlage zur Nutzung fester Biomasse nach Absatz 1 in Kombination mit einer Gas-, Heizöl- oder Flüssiggasfeuerung eingebaut, wird die Pflicht nach § 43 Absatz 1 durch die Nutzung fester Biomasse erfüllt. Wird eine Biomasse-Hybridheizung nach Satz 1 in ein Gebäude mit mindestens sechs Wohnungen oder ein Nichtwohngebäude eingebaut, hat der Gebäudeeigentümer im Zeitraum nach dem 31. Dezember 2034 durch eine fachkundige Person nach § 88 oder eine Unternehmererklärung nachzuweisen, zu welchem Anteil die Pflicht nach § 43 Absatz 1 durch die Nutzung fester Biomasse erfüllt wird, wenn ein höherer Anteil als 15 Prozent auf die Pflicht nach Absatz 1 angerechnet werden soll.</w:t>
      </w:r>
    </w:p>
    <w:p>
      <w:r>
        <w:rPr>
          <w:color w:val="555555"/>
          <w:sz w:val="17"/>
        </w:rPr>
        <w:t xml:space="preserve">Zitiervorschlag: § 45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