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GEG — Einbau einer Heizungsanlage, die mit Gas, Heizöl oder Flüssiggas beschickt wird</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Wird eine Heizungsanlage, die mit Gas, Heizöl oder Flüssiggas beschickt wird, nach dem 29. Juli 2026 in ein bestehendes Gebäude neu eingebaut, hat der Eigentümer des Gebäudes sicherzustellen, dass ab dem 1. Januar 2029 mindestens 10 Prozent, ab dem 1. Januar 2030 mindestens 15 Prozent, ab dem 1. Januar 2035 mindestens 30 Prozent und ab dem 1. Januar 2040 mindestens 60 Prozent der mit der Anlage bereitgestellten Wärme aus Biomethan, Bioöl, biogenem Flüssiggas, grünem, blauem, orangenem oder türkisem Wasserstoff einschließlich daraus hergestellter Derivate erzeugt wird.</w:t>
      </w:r>
    </w:p>
    <w:p>
      <w:r>
        <w:t xml:space="preserve">(2) Bei der Nutzung von Biomethan sind die Anforderungen des § 22 Absatz 1 Satz 2 Nummer 2 einzuhalten. Bei der Nutzung von biogenem Flüssiggas sind die Anforderungen des § 22 Absatz 1 Satz 2 Nummer 3 einzuhalten.</w:t>
      </w:r>
    </w:p>
    <w:p>
      <w:r>
        <w:t xml:space="preserve">(3) Die Pflicht nach Absatz 1 kann auch durch die Nutzung einer solarthermischen Anlage erfüllt werden. Die Pflicht wird im Zeitraum vom 1. Januar 2029 bis zum Ablauf des 31. Dezember 2034 erfüllt, wenn die solarthermische Anlage</w:t>
      </w:r>
    </w:p>
    <w:p>
      <w:pPr>
        <w:ind w:left="420"/>
      </w:pPr>
      <w:r>
        <w:t xml:space="preserve">1. bei Wohngebäuden mit höchstens zwei Wohnungen mit einer Fläche von mindestens 0,04 Quadratmetern Aperturfläche je Quadratmeter Nutzfläche installiert und betrieben wird,</w:t>
      </w:r>
    </w:p>
    <w:p>
      <w:pPr>
        <w:ind w:left="420"/>
      </w:pPr>
      <w:r>
        <w:t xml:space="preserve">2. bei Wohngebäuden mit mehr als zwei Wohnungen mit einer Fläche von mindestens 0,03 Quadratmetern Aperturfläche je Quadratmeter Nutzfläche installiert und betrieben wird.</w:t>
      </w:r>
    </w:p>
    <w:p>
      <w:r>
        <w:t xml:space="preserve">Im Übrigen hat der Gebäudeeigentümer durch eine fachkundige Person nach § 88 oder eine Unternehmererklärung nachzuweisen, zu welchem Anteil die Pflicht nach Absatz 1 durch die Nutzung einer solarthermischen Anlage erfüllt wird, wenn ein höherer Anteil als 15 Prozent auf die Pflicht nach Absatz 1 angerechnet werden soll.</w:t>
      </w:r>
    </w:p>
    <w:p>
      <w:r>
        <w:t xml:space="preserve">(4) Die Pflicht nach Absatz 1 kann auch durch die Nutzung einer raumlufttechnischen Anlage mit Wärmerückgewinnung erfüllt werden. Die Pflicht wird im Zeitraum vom 1. Januar 2029 bis zum Ablauf des 31. Dezember 2034 erfüllt, wenn</w:t>
      </w:r>
    </w:p>
    <w:p>
      <w:pPr>
        <w:ind w:left="420"/>
      </w:pPr>
      <w:r>
        <w:t xml:space="preserve">1. der Wärmerückgewinnungsgrad der raumlufttechnischen Anlage mindestens 73 Prozent erreicht,</w:t>
      </w:r>
    </w:p>
    <w:p>
      <w:pPr>
        <w:ind w:left="420"/>
      </w:pPr>
      <w:r>
        <w:t xml:space="preserve">2. die Leistungszahl, die aus dem Verhältnis der mittels Wärmerückgewinnung genutzten Wärme zum Stromeinsatz für den Betrieb der raumlufttechnischen Anlage ermittelt wird, mindestens 10 beträgt und</w:t>
      </w:r>
    </w:p>
    <w:p>
      <w:pPr>
        <w:ind w:left="420"/>
      </w:pPr>
      <w:r>
        <w:t xml:space="preserve">3. die Lüftungsanlage die gesamte Fläche eines Gebäudes versorgt.</w:t>
      </w:r>
    </w:p>
    <w:p>
      <w:r>
        <w:t xml:space="preserve">(5) Wird eine Wärmepumpen-Hybridheizung in ein Gebäude eingebaut, gilt die Anforderung aus Absatz 1 als erfüllt, wenn die Leistung der Wärmepumpe beim Teillastpunkt A nach der DIN EN 14825 mindestens 30 Prozent oder bei bivalent alternativem Betrieb mindestens 40 Prozent der Leistung des Spitzenlasterzeugers bei bivalent parallelem oder bivalent teilparallelem Betrieb entspricht. Wird eine Wärmepumpen-Hybridheizung nach Satz 1 in ein Gebäude mit mindestens sechs Wohnungen oder in ein Nichtwohngebäude eingebaut, hat der Gebäudeeigentümer im Zeitraum nach dem 31. Dezember 2039 durch eine fachkundige Person nach § 88 oder eine Unternehmererklärung nachzuweisen, zu welchem Anteil die Pflicht nach Absatz 1 durch die Wärmepumpe erfüllt wird, wenn ein höherer Anteil als 30 Prozent auf die Pflicht nach Absatz 1 angerechnet werden soll. Für alle anderen Betriebsweisen der Wärmepumpen-Hybridheizung gilt die Nachweispflicht nach Satz 2 ab dem 1. Januar 2029.</w:t>
      </w:r>
    </w:p>
    <w:p>
      <w:r>
        <w:t xml:space="preserve">(6) Die Pflicht nach Absatz 1 ist in Fällen, in denen der Eigentümer des Gebäudes nicht der Betreiber der Heizungsanlage ist, durch den Betreiber der Heizungsanlage zu erfüllen.</w:t>
      </w:r>
    </w:p>
    <w:p>
      <w:r>
        <w:t xml:space="preserve">(7) Wird eine Heizungsanlage, die mit Gas, Heizöl oder Flüssiggas beschickt wird, aufgrund eines irreparablen Ausfalls der bestehenden Heizungsanlage in dem Zeitraum vom 1. Januar 2028 bis zum Ablauf des 31. Dezember 2028 neu eingebaut, gilt die Pflicht nach Absatz 1 erst nach Ablauf von zwölf Monaten ab dem Einbau der Heizungsanlage. Wird eine Heizungsanlage nach Absatz 1 aufgrund eines irreparablen Ausfalls der bestehenden Heizungsanlage ab dem 1. Januar 2029 neu eingebaut, gilt eine zum Zeitpunkt des Ausfalls der bestehenden Heizungsanlage etwaig bestehende Pflicht nach Absatz 1 für zwölf Monate ab dem Einbau der Heizungsanlage fort. Im Fall des Satzes 2 ist Absatz 1 nach Ablauf von zwölf Monaten mit der zu diesem Zeitpunkt bestehenden Pflicht anzuwenden.</w:t>
      </w:r>
    </w:p>
    <w:p>
      <w:r>
        <w:rPr>
          <w:color w:val="555555"/>
          <w:sz w:val="17"/>
        </w:rPr>
        <w:t xml:space="preserve">Zitiervorschlag: § 43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