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GEG — Übergangsvorschriften für Aussteller von Energieausweisen</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(1) Zur Ausstellung von Energieausweisen für bestehende Wohngebäude nach § 80 Absatz 3 sind ergänzend zu § 88 auch Personen berechtigt, die vor dem 25. April 2007 nach Maßgabe der Richtlinie des Bundesministeriums für Wirtschaft und Technologie über die Förderung der Beratung zur sparsamen und rationellen Energieverwendung in Wohngebäuden vor Ort vom 7. September 2006 (BAnz S. 6379) als Antragsberechtigte beim Bundesamt für Wirtschaft und Ausfuhrkontrolle registriert worden sind.</w:t>
      </w:r>
    </w:p>
    <w:p>
      <w:r>
        <w:t xml:space="preserve">(2) Zur Ausstellung von Energieausweisen für bestehende Wohngebäude nach § 80 Absatz 3 sind ergänzend zu § 88 auch Personen berechtigt, die am 25. April 2007 über eine abgeschlossene Berufsausbildung im Baustoff-Fachhandel oder in der Baustoffindustrie und eine erfolgreich abgeschlossene Weiterbildung zum Energiefachberater im Baustoff-Fachhandel oder in der Baustoffindustrie verfügt haben. Satz 1 ist entsprechend auf Personen anzuwenden, die eine solche Weiterbildung vor dem 25. April 2007 begonnen haben, nach erfolgreichem Abschluss der Weiterbildung.</w:t>
      </w:r>
    </w:p>
    <w:p>
      <w:r>
        <w:t xml:space="preserve">(3) Zur Ausstellung von Energieausweisen für bestehende Wohngebäude nach § 80 Absatz 3 sind ergänzend zu § 88 auch Personen berechtigt, die am 25. April 2007 über eine abgeschlossene Fortbildung auf der Grundlage des § 42a der Handwerksordnung für Energieberatung im Handwerk verfügt haben. Satz 1 ist entsprechend auf Personen anzuwenden, die eine solche Fortbildung vor dem 25. April 2007 begonnen haben, nach erfolgreichem Abschluss der Fortbildung.</w:t>
      </w:r>
    </w:p>
    <w:p>
      <w:r>
        <w:rPr>
          <w:color w:val="555555"/>
          <w:sz w:val="17"/>
        </w:rPr>
        <w:t xml:space="preserve">Zitiervorschlag: § 113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