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GEG — Wärmeversorgung im Quartier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In den Fällen des § 10 Absatz 2 oder des § 38 Absatz 1 in Verbindung mit § 36 können Bauherren oder Eigentümer, deren Gebäude in räumlichem Zusammenhang stehen, Vereinbarungen über eine gemeinsame Versorgung ihrer Gebäude mit Wärme oder Kälte treffen, um die jeweiligen Anforderungen nach § 10 Absatz 2 oder nach § 38 Absatz 1 in Verbindung mit § 36 zu erfüllen. Gegenstand von Vereinbarungen nach Satz 1 können insbesondere sein:</w:t>
      </w:r>
    </w:p>
    <w:p>
      <w:pPr>
        <w:ind w:left="420"/>
      </w:pPr>
      <w:r>
        <w:t xml:space="preserve">1. die Errichtung und der Betrieb gemeinsamer Anlagen zur zentralen oder dezentralen Erzeugung, Verteilung, Nutzung oder Speicherung von Wärme und Kälte aus erneuerbaren Energien oder Kraft-Wärme-Kopplung,</w:t>
      </w:r>
    </w:p>
    <w:p>
      <w:pPr>
        <w:ind w:left="420"/>
      </w:pPr>
      <w:r>
        <w:t xml:space="preserve">2. die Benutzung von Grundstücken, deren Betreten und die Führung von Leitungen über Grundstücke.</w:t>
      </w:r>
    </w:p>
    <w:p>
      <w:r>
        <w:t xml:space="preserve">(2) Treffen Bauherren oder Eigentümer eine Vereinbarung nach Absatz 1, sind die Anforderungen nach § 10 Absatz 2 Nummer 1 und 2 und nach § 38 Absatz 1 in Verbindung mit § 36 für jedes Gebäude, das von der Vereinbarung erfasst wird, einzuhalten. § 103 Absatz 3 bleibt unberührt.</w:t>
      </w:r>
    </w:p>
    <w:p>
      <w:r>
        <w:t xml:space="preserve">(3) Dritte, insbesondere Energieversorgungsunternehmen, können an Vereinbarungen im Sinne des Absatzes 1 beteiligt werden. § 22 bleibt unberührt.</w:t>
      </w:r>
    </w:p>
    <w:p>
      <w:r>
        <w:t xml:space="preserve">(4) Die Vereinbarung ist der zuständigen Behörde auf Verlangen vorzulegen.</w:t>
      </w:r>
    </w:p>
    <w:p>
      <w:r>
        <w:t xml:space="preserve">(5) Eine Vereinbarung im Sinne des Absatzes 1 bedarf der Schriftform, soweit nicht durch Rechtsvorschriften eine andere Form vorgeschrieben ist.</w:t>
      </w:r>
    </w:p>
    <w:p>
      <w:r>
        <w:t xml:space="preserve">(6) Die Regelungen der Absätze 1 bis 4 sind entsprechend anwendbar, wenn die Gebäude, die im räumlichen Zusammenhang stehen und nach den Absätzen 1 bis 3 gemeinsam Anforderungen dieses Gesetzes erfüllen, einem Eigentümer gehören. An die Stelle der Vereinbarung nach Absatz 1 tritt eine schriftliche Dokumentation des Eigentümers, die der zuständigen Behörde auf Verlangen vorzulegen ist.</w:t>
      </w:r>
    </w:p>
    <w:p>
      <w:r>
        <w:rPr>
          <w:color w:val="555555"/>
          <w:sz w:val="17"/>
        </w:rPr>
        <w:t xml:space="preserve">Zitiervorschlag: § 107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