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GEG — Grundsatz und Niedrigstenergiegebäude</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Wer ein Gebäude errichtet, hat dieses als Niedrigstenergiegebäude nach Maßgabe von Absatz 2 zu errichten.</w:t>
      </w:r>
    </w:p>
    <w:p>
      <w:r>
        <w:t xml:space="preserve">(2) Das Gebäude ist so zu errichten, dass</w:t>
      </w:r>
    </w:p>
    <w:p>
      <w:pPr>
        <w:ind w:left="420"/>
      </w:pPr>
      <w:r>
        <w:t xml:space="preserve">1. der Gesamtenergiebedarf für Heizung, Warmwasserbereitung, Lüftung und Kühlung, bei Nichtwohngebäuden auch für eingebaute Beleuchtung, den jeweiligen Höchstwert nicht überschreitet, der sich nach § 15 oder § 18 ergibt,</w:t>
      </w:r>
    </w:p>
    <w:p>
      <w:pPr>
        <w:ind w:left="420"/>
      </w:pPr>
      <w:r>
        <w:t xml:space="preserve">2. Energieverluste beim Heizen und Kühlen durch baulichen Wärmeschutz nach Maßgabe von § 16 oder § 19 vermieden werden und</w:t>
      </w:r>
    </w:p>
    <w:p>
      <w:pPr>
        <w:ind w:left="420"/>
      </w:pPr>
      <w:r>
        <w:t xml:space="preserve">3. die Maßgaben der §§ 42 bis 45 entsprechend eingehalten werden.</w:t>
      </w:r>
    </w:p>
    <w:p>
      <w:r>
        <w:t xml:space="preserve">(3) Die Anforderungen an die Errichtung von einem Gebäude nach diesem Gesetz finden keine Anwendung, soweit ihre Erfüllung anderen öffentlich-rechtlichen Vorschriften zur Standsicherheit, zum Brandschutz, zum Schallschutz, zum Arbeitsschutz oder zum Schutz der Gesundheit entgegensteht.</w:t>
      </w:r>
    </w:p>
    <w:p>
      <w:r>
        <w:t xml:space="preserve">(4) Unbeschadet der Regelung in Absatz 2 darf eine Stromdirektheizung in ein zu errichtendes Gebäude mit Wohnungen zum Zweck der Inbetriebnahme nur eingebaut oder in diesem nur aufgestellt werden, wenn das Gebäude die Anforderungen an den baulichen Wärmeschutz nach den §§ 16 und 19 um mindestens 45 Prozent unterschreitet. Satz 1 ist nicht anzuwenden in einem Gebäude mit nicht mehr als zwei Wohnungen, von denen der Eigentümer eine Wohnung selbst bewohnt.</w:t>
      </w:r>
    </w:p>
    <w:p>
      <w:r>
        <w:t xml:space="preserve">(5) Bei einem zu errichtenden Nichtwohngebäude ist die Anforderung nach Absatz 2 Nummer 3 nicht für Gebäudezonen mit mehr als 4 Metern Raumhöhe anzuwenden, die durch dezentrale Gebläse- oder Strahlungsheizungen beheizt werden.</w:t>
      </w:r>
    </w:p>
    <w:p>
      <w:r>
        <w:t xml:space="preserve">(6) Die Maßgaben nach Absatz 2 sind nicht auf ein Gebäude im Eigentum des Bundes, der verbündeten Streitkräfte oder einer Gesellschaft mit Beteiligung des Bundes anzuwenden, das der Landes- und Bündnisverteidigung dient.</w:t>
      </w:r>
    </w:p>
    <w:p>
      <w:r>
        <w:rPr>
          <w:color w:val="555555"/>
          <w:sz w:val="17"/>
        </w:rPr>
        <w:t xml:space="preserve">Zitiervorschlag: § 10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