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GEEV 2017 — Vorgaben und Maßnahmen der ausschreibenden Stelle</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 Bundesnetzagentur darf im Rahmen ihrer Zuständigkeit durch Allgemeinverfügung unter Beachtung der Regelungen des Erneuerbare-Energien-Gesetzes und des Verwaltungsverfahrensgesetzes nähere Bestimmungen zur Teilnahme an einer Ausschreibung, zur Übermittlung der Angaben nach dieser Verordnung, zur Rückgabe von bezuschlagten Geboten und Zahlungsberechtigungen, zur Hinterlegung der finanziellen Sicherheiten, zum Stellen von Bürgschaften, zum Zuschlagsverfahren und zur Ausstellung von Zahlungsberechtigungen erlassen. Die Allgemeinverfügungen müssen vor jedem Gebotstermin nach § 5 öffentlich bekannt gemacht werden, soweit sie die Gebotsabgabe oder das Zuschlagsverfahren betreffen.</w:t>
      </w:r>
    </w:p>
    <w:p>
      <w:r>
        <w:t xml:space="preserve">(2) Die ausschreibende Stelle muss bei den Ausschreibungen die erforderlichen technischen und organisatorischen Maßnahmen zur Sicherheit von Datenschutz und Datensicherheit und unter Berücksichtigung der einschlägigen Standards und Empfehlungen des Bundesamtes für Sicherheit in der Informationstechnik treffen.</w:t>
      </w:r>
    </w:p>
    <w:p>
      <w:r>
        <w:rPr>
          <w:color w:val="555555"/>
          <w:sz w:val="17"/>
        </w:rPr>
        <w:t xml:space="preserve">Zitiervorschlag: § 35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