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GEEV 2017 — Begriffsbestimmungen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 dieser Verordnung ist</w:t>
      </w:r>
    </w:p>
    <w:p>
      <w:pPr>
        <w:ind w:left="420"/>
      </w:pPr>
      <w:r>
        <w:t xml:space="preserve">1. „ausländische Stelle“ eine nach § 32 Absatz 3 vom Kooperationsstaat in der völkerrechtlichen Vereinbarung benannte Stelle,</w:t>
      </w:r>
    </w:p>
    <w:p>
      <w:pPr>
        <w:ind w:left="420"/>
      </w:pPr>
      <w:r>
        <w:t xml:space="preserve">2. „ausschreibende Stelle“ die Bundesnetzagentur, sofern nicht nach § 32 Absatz 1 eine andere Stelle mit der Aufgabe betraut worden ist,</w:t>
      </w:r>
    </w:p>
    <w:p>
      <w:pPr>
        <w:ind w:left="420"/>
      </w:pPr>
      <w:r>
        <w:t xml:space="preserve">3. „Kooperationsstaat“ ein Mitgliedstaat der Europäischen Union, mit dem die Bundesrepublik Deutschland eine völkerrechtliche Vereinbarung abgeschlossen hat,</w:t>
      </w:r>
    </w:p>
    <w:p>
      <w:pPr>
        <w:ind w:left="420"/>
      </w:pPr>
      <w:r>
        <w:t xml:space="preserve">4. „Verbindungsleitung“ jede Stromleitung, die die Grenze zwischen der Bundesrepublik Deutschland und einem anderen Mitgliedstaat der Europäischen Union überspannt und ausschließlich dem Zweck dient, die nationalen Netze dieser Staaten zu verbinden,</w:t>
      </w:r>
    </w:p>
    <w:p>
      <w:pPr>
        <w:ind w:left="420"/>
      </w:pPr>
      <w:r>
        <w:t xml:space="preserve">5. „völkerrechtliche Vereinbarung“ eine Vereinbarung zwischen der Bundesrepublik Deutschland und einem oder mehreren Mitgliedstaaten der Europäischen Union, in der Instrumente der Kooperationsmaßnahmen im Sinn der Artikel 5 bis 8 oder des Artikels 11 der Richtlinie 2009/28/EG genutzt werden,</w:t>
      </w:r>
    </w:p>
    <w:p>
      <w:pPr>
        <w:ind w:left="420"/>
      </w:pPr>
      <w:r>
        <w:t xml:space="preserve">6. „Zuschlagswert“ der Gebotswert des Gebots, das in einer Ausschreibung den höchsten Gebotswert aufweist und einen Zuschlag erhalten hat.</w:t>
      </w:r>
    </w:p>
    <w:p>
      <w:r>
        <w:rPr>
          <w:color w:val="555555"/>
          <w:sz w:val="17"/>
        </w:rPr>
        <w:t xml:space="preserve">Zitiervorschlag: § 3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