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GEEV 2017 — Ausschluss von Bietern</w:t>
      </w:r>
    </w:p>
    <w:p>
      <w:r>
        <w:rPr>
          <w:color w:val="555555"/>
          <w:sz w:val="18"/>
        </w:rPr>
        <w:t xml:space="preserve">Grenzüberschreitende-Erneuerbare-Energien-Verordnung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ausschreibende Stelle kann Bieter und deren Gebote von dem Zuschlagsverfahren ausschließen, wenn</w:t>
      </w:r>
    </w:p>
    <w:p>
      <w:pPr>
        <w:ind w:left="420"/>
      </w:pPr>
      <w:r>
        <w:t xml:space="preserve">1. der Bieter</w:t>
      </w:r>
    </w:p>
    <w:p>
      <w:pPr>
        <w:ind w:left="780"/>
      </w:pPr>
      <w:r>
        <w:t xml:space="preserve">a) vorsätzlich oder grob fahrlässig Gebote unter falschen Angaben oder unter Vorlage falscher Nachweise in dieser oder einer vorangegangenen geöffneten nationalen, gemeinsamen grenzüberschreitenden oder nationalen Ausschreibung abgegeben hat oder</w:t>
      </w:r>
    </w:p>
    <w:p>
      <w:pPr>
        <w:ind w:left="780"/>
      </w:pPr>
      <w:r>
        <w:t xml:space="preserve">b) mit anderen Bietern Absprachen über die Gebotswerte der in dieser oder einer vorangegangenen geöffneten nationalen, gemeinsamen grenzüberschreitenden oder nationalen Ausschreibung abgegebenen Gebote getroffen hat oder</w:t>
      </w:r>
    </w:p>
    <w:p>
      <w:pPr>
        <w:ind w:left="420"/>
      </w:pPr>
      <w:r>
        <w:t xml:space="preserve">2. die Gebotsmengen mehrerer Zuschläge eines Bieters aus mindestens zwei vorangegangenen geöffneten, gemeinsamen grenzüberschreitenden oder nationalen Ausschreibungen aufgrund eines Ablaufs der Frist zur Realisierung vollständig entwertet worden sind.</w:t>
      </w:r>
    </w:p>
    <w:p>
      <w:r>
        <w:rPr>
          <w:color w:val="555555"/>
          <w:sz w:val="17"/>
        </w:rPr>
        <w:t xml:space="preserve">Zitiervorschlag: § 11 GEEV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https://recht.nulegal.eu/gesetze/GEEV%202017/11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