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GDozPO (Bayern) — Zulassungsvoraussetzungen</w:t>
      </w:r>
    </w:p>
    <w:p>
      <w:r>
        <w:rPr>
          <w:color w:val="555555"/>
          <w:sz w:val="18"/>
        </w:rPr>
        <w:t xml:space="preserve">Gebärdensprachdozenten-Prüfungsordnung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Zum theoretischen Teil der Prüfung (§ 12) wird zugelassen, wer</w:t>
      </w:r>
    </w:p>
    <w:p>
      <w:r>
        <w:t xml:space="preserve">1. an der Ausbildung zur Gebärdensprachdozentin oder zum Gebärdensprachdozent des Gehörlosen Instituts Bayern teilgenommen oder</w:t>
      </w:r>
    </w:p>
    <w:p>
      <w:r>
        <w:t xml:space="preserve">2. eine gleichwertige Ausbildung absolviert hat oder</w:t>
      </w:r>
    </w:p>
    <w:p>
      <w:r>
        <w:t xml:space="preserve">3. eine mindestens fünfjährige Berufspraxis als Gebärdensprachdozentin oder Gebärdensprachdozent nachweist und</w:t>
      </w:r>
    </w:p>
    <w:p>
      <w:r>
        <w:t xml:space="preserve">4. nicht nach § 21 von der Prüfung ausgeschlossen ist und</w:t>
      </w:r>
    </w:p>
    <w:p>
      <w:r>
        <w:t xml:space="preserve">5. die Prüfungsvergütung (§ 22) entrichtet hat.</w:t>
      </w:r>
    </w:p>
    <w:p>
      <w:r>
        <w:t xml:space="preserve">(2) Zum praktischen Teil der Prüfung (Lehrproben, § 13) wird zugelassen, wer den theoretischen Teil der Prüfung bestanden und den der jeweiligen Lehrprobe vorausgehenden Praktikumsteil (§ 13 Abs. 2) absolviert hat.</w:t>
      </w:r>
    </w:p>
    <w:p>
      <w:r>
        <w:t xml:space="preserve">(3) Zum Kolloquium (§ 14) wird zugelassen, wer den praktischen Teil der Prüfung bestanden sowie das Persönliche Projekt (§ 14 Abs. 1 Satz 1) abgeschlossen hat.</w:t>
      </w:r>
    </w:p>
    <w:p>
      <w:r>
        <w:rPr>
          <w:color w:val="555555"/>
          <w:sz w:val="17"/>
        </w:rPr>
        <w:t xml:space="preserve">Zitiervorschlag: § 6 GDozPO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https://recht.nulegal.eu/gesetze/GDozPO/6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