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GDozPO (Bayern) — Anerkennung von Gebärdensprachdozentinnen und -dozenten ohne Prüfung</w:t>
      </w:r>
    </w:p>
    <w:p>
      <w:r>
        <w:rPr>
          <w:color w:val="555555"/>
          <w:sz w:val="18"/>
        </w:rPr>
        <w:t xml:space="preserve">Gebärdensprachdozenten-Prüfungsordnung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Folgende Personen, die bereits als Gebärdensprachdozentinnen oder -dozenten tätig sind und die in dieser Verordnung geregelte Prüfung nicht abgelegt haben, werden durch die Regierung von Mittelfranken als Gebärdensprachdozentinnen und -dozenten staatlich anerkannt:</w:t>
      </w:r>
    </w:p>
    <w:p>
      <w:r>
        <w:t xml:space="preserve">1. Personen, die die vom Gehörlosen Institut Bayern in den Jahren 2001 bis 2003 und 2002 bis 2005 durchgeführten Ausbildungskurse erfolgreich abgeschlossen haben und</w:t>
      </w:r>
    </w:p>
    <w:p>
      <w:r>
        <w:t xml:space="preserve">2. Personen, die eine gleichwertige andere Ausbildung erfolgreich abgeschlossen haben.</w:t>
      </w:r>
    </w:p>
    <w:p>
      <w:r>
        <w:rPr>
          <w:color w:val="555555"/>
          <w:sz w:val="17"/>
        </w:rPr>
        <w:t xml:space="preserve">Zitiervorschlag: § 18 GDozPO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https://recht.nulegal.eu/gesetze/GDozPO/18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