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GDolmG — Bezeichnung der allgemein beeidigten Gerichtsdolmetscher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Bezeichnung „allgemein beeidigter Gerichtsdolmetscher für … [Angabe der Sprache, für die er beeidigt ist]“ oder die Bezeichnung „allgemein beeidigte Gerichtsdolmetscherin für … [Angabe der Sprache, für die sie beeidigt ist]“ darf führen, wer nach § 5 allgemein beeidigt ist.</w:t>
      </w:r>
    </w:p>
    <w:p>
      <w:r>
        <w:rPr>
          <w:color w:val="555555"/>
          <w:sz w:val="17"/>
        </w:rPr>
        <w:t xml:space="preserve">Zitiervorschlag: § 6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