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GDolmG — Antrag auf allgemeine Beeidigung</w:t>
      </w:r>
    </w:p>
    <w:p>
      <w:r>
        <w:rPr>
          <w:color w:val="555555"/>
          <w:sz w:val="18"/>
        </w:rPr>
        <w:t xml:space="preserve">Gerichtsdolmetschergesetz</w:t>
      </w:r>
    </w:p>
    <w:p>
      <w:r>
        <w:rPr>
          <w:color w:val="555555"/>
          <w:sz w:val="18"/>
        </w:rPr>
        <w:t xml:space="preserve">Stand: 01.01.2023 (konsolidierte Textfassung, kein amtliches Inkrafttretensdatum)</w:t>
      </w:r>
    </w:p>
    <w:p>
      <w:r>
        <w:t xml:space="preserve">(1) Als gerichtlicher Dolmetscher für eine Sprache oder mehrere Sprachen wird von der nach § 2 zuständigen Stelle auf Antrag allgemein beeidigt, wer</w:t>
      </w:r>
    </w:p>
    <w:p>
      <w:pPr>
        <w:ind w:left="420"/>
      </w:pPr>
      <w:r>
        <w:t xml:space="preserve">1. Staatsangehöriger eines Mitgliedstaates der Europäischen Union oder Staatsangehöriger eines Vertragsstaates des Abkommens über den Europäischen Wirtschaftsraum oder der Schweiz ist oder wer in einem dieser Staaten seine berufliche Niederlassung oder seinen Wohnsitz hat,</w:t>
      </w:r>
    </w:p>
    <w:p>
      <w:pPr>
        <w:ind w:left="420"/>
      </w:pPr>
      <w:r>
        <w:t xml:space="preserve">2. volljährig ist,</w:t>
      </w:r>
    </w:p>
    <w:p>
      <w:pPr>
        <w:ind w:left="420"/>
      </w:pPr>
      <w:r>
        <w:t xml:space="preserve">3. geeignet ist,</w:t>
      </w:r>
    </w:p>
    <w:p>
      <w:pPr>
        <w:ind w:left="420"/>
      </w:pPr>
      <w:r>
        <w:t xml:space="preserve">4. in geordneten wirtschaftlichen Verhältnissen lebt,</w:t>
      </w:r>
    </w:p>
    <w:p>
      <w:pPr>
        <w:ind w:left="420"/>
      </w:pPr>
      <w:r>
        <w:t xml:space="preserve">5. zuverlässig ist und</w:t>
      </w:r>
    </w:p>
    <w:p>
      <w:pPr>
        <w:ind w:left="420"/>
      </w:pPr>
      <w:r>
        <w:t xml:space="preserve">6. über die erforderlichen Fachkenntnisse in der deutschen und der zu beeidigenden Sprache verfügt.</w:t>
      </w:r>
    </w:p>
    <w:p>
      <w:r>
        <w:t xml:space="preserve">(2) Über die erforderlichen Fachkenntnisse nach Absatz 1 Nummer 6 verfügt, wer über Grundkenntnisse der deutschen Rechtssprache verfügt und</w:t>
      </w:r>
    </w:p>
    <w:p>
      <w:pPr>
        <w:ind w:left="420"/>
      </w:pPr>
      <w:r>
        <w:t xml:space="preserve">1. im Inland die Dolmetscherprüfung eines staatlichen oder staatlich anerkannten Prüfungsamtes oder eine andere staatliche oder staatlich anerkannte Prüfung für den Dolmetscherberuf bestanden hat oder</w:t>
      </w:r>
    </w:p>
    <w:p>
      <w:pPr>
        <w:ind w:left="420"/>
      </w:pPr>
      <w:r>
        <w:t xml:space="preserve">2. im Ausland eine Prüfung bestanden hat, die von einer zuständigen deutschen Stelle als gleichwertig mit einer Prüfung nach Nummer 1 anerkannt wurde.</w:t>
      </w:r>
    </w:p>
    <w:p>
      <w:r>
        <w:t xml:space="preserve">Die Grundkenntnisse der deutschen Rechtssprache können auch durch eine Prüfung nach Satz 1 Nummer 1 und 2 nachgewiesen werden.</w:t>
      </w:r>
    </w:p>
    <w:p>
      <w:r>
        <w:t xml:space="preserve">(3) Dem Antrag auf allgemeine Beeidigung sind die erforderlichen Unterlagen beizufügen, insbesondere</w:t>
      </w:r>
    </w:p>
    <w:p>
      <w:pPr>
        <w:ind w:left="420"/>
      </w:pPr>
      <w:r>
        <w:t xml:space="preserve">1. ein Lebenslauf,</w:t>
      </w:r>
    </w:p>
    <w:p>
      <w:pPr>
        <w:ind w:left="420"/>
      </w:pPr>
      <w:r>
        <w:t xml:space="preserve">2. ein Führungszeugnis nach § 30 Absatz 5 des Bundeszentralregistergesetzes, dessen Ausstellung nicht länger als sechs Monate zurückliegen darf,</w:t>
      </w:r>
    </w:p>
    <w:p>
      <w:pPr>
        <w:ind w:left="420"/>
      </w:pPr>
      <w:r>
        <w:t xml:space="preserve">3. eine Erklärung darüber, ob in den letzten fünf Jahren vor Antragstellung eine Strafe oder eine Maßregel der Besserung und Sicherung gegen den Antragsteller verhängt worden ist,</w:t>
      </w:r>
    </w:p>
    <w:p>
      <w:pPr>
        <w:ind w:left="420"/>
      </w:pPr>
      <w:r>
        <w:t xml:space="preserve">4. eine Erklärung darüber, ob über das Vermögen des Antragstellers das Insolvenzverfahren eröffnet und noch keine Restschuldbefreiung erteilt worden oder ob der Antragsteller in das Schuldnerverzeichnis eingetragen ist, sowie</w:t>
      </w:r>
    </w:p>
    <w:p>
      <w:pPr>
        <w:ind w:left="420"/>
      </w:pPr>
      <w:r>
        <w:t xml:space="preserve">5. die für den Nachweis der erforderlichen Fachkenntnisse notwendigen Unterlagen.</w:t>
      </w:r>
    </w:p>
    <w:p>
      <w:r>
        <w:t xml:space="preserve">(4) Die nach § 2 zuständige Stelle bestätigt binnen eines Monats nach Eingang des Antrags den Empfang der von dem Antragsteller eingereichten Unterlagen und fordert ihn gegebenenfalls auf, weitere Unterlagen nachzureichen. Das Verfahren ist innerhalb von drei Monaten nach vollständigem Eingang aller Unterlagen abzuschließen. Diese Frist kann in begründeten Fällen um einen Monat verlängert werden. Bestehen Zweifel an der Echtheit von vorgelegten Bescheinigungen oder Nachweisen oder benötigt die nach § 2 zuständige Stelle weitere Informationen, so kann sie durch Nachfrage bei der zuständigen Stelle des Herkunftsstaates die Echtheit überprüfen oder entsprechende Informationen einholen.</w:t>
      </w:r>
    </w:p>
    <w:p>
      <w:r>
        <w:t xml:space="preserve">(5) Für die Dauer der Ermittlungen nach Absatz 4 Satz 4 ist der Fristablauf nach Absatz 4 Satz 2 gehemmt.</w:t>
      </w:r>
    </w:p>
    <w:p>
      <w:r>
        <w:rPr>
          <w:color w:val="555555"/>
          <w:sz w:val="17"/>
        </w:rPr>
        <w:t xml:space="preserve">Zitiervorschlag: § 3 GDolmG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https://recht.nulegal.eu/gesetze/GDolmG/3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