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GDPO (Bayern)</w:t>
      </w:r>
    </w:p>
    <w:p>
      <w:r>
        <w:rPr>
          <w:color w:val="555555"/>
          <w:sz w:val="18"/>
        </w:rPr>
        <w:t xml:space="preserve">Prüfungsordnung für Gebärdensprachdolmetscherinnen und Gebärdensprachdolmetscher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26. Oktober 2004</w:t>
      </w:r>
    </w:p>
    <w:p>
      <w:r>
        <w:t xml:space="preserve">Bayerisches Staatsministerium für Unterricht und Kultus</w:t>
      </w:r>
    </w:p>
    <w:p>
      <w:r>
        <w:t xml:space="preserve">Monika Hohlmeier, Staatsministerin</w:t>
      </w:r>
    </w:p>
    <w:p>
      <w:r>
        <w:rPr>
          <w:color w:val="555555"/>
          <w:sz w:val="17"/>
        </w:rPr>
        <w:t xml:space="preserve">Zitiervorschlag: Schlussformel GDPO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https://recht.nulegal.eu/gesetze/GDPO/schlussformel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