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GDPO (Bayern) — Zulassungsvoraussetzungen</w:t>
      </w:r>
    </w:p>
    <w:p>
      <w:r>
        <w:rPr>
          <w:color w:val="555555"/>
          <w:sz w:val="18"/>
        </w:rPr>
        <w:t xml:space="preserve">Prüfungsordnung für Gebärdensprachdolmetscherinnen und Gebärdensprachdolmetscher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Prüfung wird zugelassen, wer:</w:t>
      </w:r>
    </w:p>
    <w:p>
      <w:r>
        <w:t xml:space="preserve">1. einen mittleren Schulabschluss oder einen gleichwertigen Abschluss besitzt und</w:t>
      </w:r>
    </w:p>
    <w:p>
      <w:r>
        <w:t xml:space="preserve">2. eine mindestens zweijährige Ausbildung zur Gebärdensprachdolmetscherin oder zum Gebärdensprachdolmetscher oder eine entsprechende Praxis als Gebärdensprachdolmetscherin oder Gebärdensprachdolmetscher nachweist,</w:t>
      </w:r>
    </w:p>
    <w:p>
      <w:r>
        <w:t xml:space="preserve">3. über hinreichende Deutschkenntnisse – mindestens auf dem Niveau C2 des Gemeinsamen europäischen Referenzrahmens für Sprachen (GER) – verfügt, sofern Deutsch nicht die Muttersprache ist,</w:t>
      </w:r>
    </w:p>
    <w:p>
      <w:r>
        <w:t xml:space="preserve">4. nicht nach § 17 Abs. 1 Satz 1 von der Prüfung ausgeschlossen ist und</w:t>
      </w:r>
    </w:p>
    <w:p>
      <w:r>
        <w:t xml:space="preserve">5. die Bearbeitungsgebühr entrichtet hat.</w:t>
      </w:r>
    </w:p>
    <w:p>
      <w:r>
        <w:t xml:space="preserve">Die Zulassung erfolgt unter der Bedingung, dass die Prüfungsgebühr entrichtet wird.</w:t>
      </w:r>
    </w:p>
    <w:p>
      <w:r>
        <w:t xml:space="preserve">(2) Der Nachweis nach Abs. 1 Satz 1 Nr. 2 kann durch Bestätigung der besuchten Ausbildungsstätte oder durch Bestätigung der jeweiligen Arbeit- bzw. Auftraggeber geführt werden.</w:t>
      </w:r>
    </w:p>
    <w:p>
      <w:r>
        <w:rPr>
          <w:color w:val="555555"/>
          <w:sz w:val="17"/>
        </w:rPr>
        <w:t xml:space="preserve">Zitiervorschlag: § 6 GDPO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https://recht.nulegal.eu/gesetze/GDPO/6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