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GDPO (Bayern) — Durchführung der Prüfung</w:t>
      </w:r>
    </w:p>
    <w:p>
      <w:r>
        <w:rPr>
          <w:color w:val="555555"/>
          <w:sz w:val="18"/>
        </w:rPr>
        <w:t xml:space="preserve">Prüfungsordnung für Gebärdensprachdolmetscherinnen und Gebärdensprachdolmetscher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Prüfung kann nur in folgenden Fachgebieten abgelegt werden: Wirtschaft, Rechtswesen, Technik, Naturwissenschaften (einschließlich Gesundheit), Geisteswissenschaften und Sozialwissenschaften.</w:t>
      </w:r>
    </w:p>
    <w:p>
      <w:r>
        <w:t xml:space="preserve">(2) Die Prüfungen sind nicht öffentlich. Alle mit der Durchführung und Abnahme der Prüfung beauftragten Personen sind dazu verpflichtet, über die bei ihrer Tätigkeit bekanntgewordenen Angelegenheiten Verschwiegenheit zu bewahren; dies gilt nicht für Mitteilungen und Tatsachen, die offenkundig sind oder ihrer Bedeutung nach keiner Geheimhaltung bedürfen.</w:t>
      </w:r>
    </w:p>
    <w:p>
      <w:r>
        <w:rPr>
          <w:color w:val="555555"/>
          <w:sz w:val="17"/>
        </w:rPr>
        <w:t xml:space="preserve">Zitiervorschlag: § 2 GDPO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https://recht.nulegal.eu/gesetze/GDPO/2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